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2500905</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GR, 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21</w:t>
      </w:r>
      <w:r>
        <w:rPr>
          <w:rFonts w:ascii="Arial" w:hAnsi="Arial" w:eastAsia="宋体" w:cs="Arial"/>
          <w:b/>
          <w:sz w:val="24"/>
          <w:szCs w:val="24"/>
          <w:vertAlign w:val="superscript"/>
          <w:lang w:eastAsia="zh-CN"/>
        </w:rPr>
        <w:t>st</w:t>
      </w:r>
      <w:r>
        <w:rPr>
          <w:rFonts w:ascii="Arial" w:hAnsi="Arial" w:eastAsia="宋体" w:cs="Arial"/>
          <w:b/>
          <w:sz w:val="24"/>
          <w:szCs w:val="24"/>
          <w:lang w:eastAsia="zh-CN"/>
        </w:rPr>
        <w:t xml:space="preserve"> February</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Rx beam factor optimization of R19 RRM enhancements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7.17.2.1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last RAN4 meeting, around the multi-Rx based Rx beam sweeping factor optimization, the following progress were achieved a</w:t>
      </w:r>
      <w:bookmarkStart w:id="0" w:name="_GoBack"/>
      <w:bookmarkEnd w:id="0"/>
      <w:r>
        <w:rPr>
          <w:rFonts w:hint="eastAsia" w:cs="Arial"/>
          <w:lang w:val="en-US" w:eastAsia="zh-CN"/>
        </w:rPr>
        <w:t>nd summarized in [1]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topLinePunct w:val="0"/>
              <w:bidi w:val="0"/>
              <w:spacing w:beforeAutospacing="0"/>
              <w:rPr>
                <w:b/>
                <w:color w:val="0070C0"/>
                <w:u w:val="single"/>
              </w:rPr>
            </w:pPr>
            <w:r>
              <w:rPr>
                <w:b/>
                <w:color w:val="0070C0"/>
                <w:u w:val="single"/>
                <w:lang w:eastAsia="ko-KR"/>
              </w:rPr>
              <w:t>Issue 1-</w:t>
            </w:r>
            <w:r>
              <w:rPr>
                <w:rFonts w:hint="eastAsia"/>
                <w:b/>
                <w:color w:val="0070C0"/>
                <w:u w:val="single"/>
              </w:rPr>
              <w:t>1</w:t>
            </w:r>
            <w:r>
              <w:rPr>
                <w:b/>
                <w:color w:val="0070C0"/>
                <w:u w:val="single"/>
                <w:lang w:eastAsia="ko-KR"/>
              </w:rPr>
              <w:t>-1: Conditions to trigger UE to activate L3 measurement delay reduction by optimizing Rx BSF:</w:t>
            </w:r>
          </w:p>
          <w:p>
            <w:pPr>
              <w:snapToGrid w:val="0"/>
              <w:rPr>
                <w:bCs/>
                <w:highlight w:val="green"/>
              </w:rPr>
            </w:pPr>
            <w:r>
              <w:rPr>
                <w:bCs/>
                <w:highlight w:val="green"/>
              </w:rPr>
              <w:t>Agreement:</w:t>
            </w:r>
          </w:p>
          <w:p>
            <w:pPr>
              <w:pStyle w:val="29"/>
              <w:numPr>
                <w:ilvl w:val="0"/>
                <w:numId w:val="4"/>
              </w:numPr>
              <w:snapToGrid w:val="0"/>
              <w:spacing w:after="120"/>
              <w:ind w:left="644" w:firstLineChars="0"/>
              <w:rPr>
                <w:bCs/>
                <w:highlight w:val="none"/>
              </w:rPr>
            </w:pPr>
            <w:r>
              <w:rPr>
                <w:bCs/>
                <w:highlight w:val="none"/>
              </w:rPr>
              <w:t>RAN4 to introduce serving cell’s signal quality (i.e., based on RSRP and/or RSRQ threshold(s)) based triggering condition to activate/deactivate multi-Rx for L3 measurement.</w:t>
            </w:r>
          </w:p>
          <w:p>
            <w:pPr>
              <w:snapToGrid w:val="0"/>
              <w:rPr>
                <w:bCs/>
                <w:highlight w:val="green"/>
              </w:rPr>
            </w:pPr>
            <w:r>
              <w:rPr>
                <w:rFonts w:hint="eastAsia"/>
                <w:bCs/>
                <w:highlight w:val="green"/>
              </w:rPr>
              <w:t>A</w:t>
            </w:r>
            <w:r>
              <w:rPr>
                <w:bCs/>
                <w:highlight w:val="green"/>
              </w:rPr>
              <w:t>greement:</w:t>
            </w:r>
          </w:p>
          <w:p>
            <w:pPr>
              <w:pStyle w:val="29"/>
              <w:numPr>
                <w:ilvl w:val="0"/>
                <w:numId w:val="4"/>
              </w:numPr>
              <w:snapToGrid w:val="0"/>
              <w:spacing w:after="120"/>
              <w:ind w:left="644" w:firstLineChars="0"/>
              <w:rPr>
                <w:bCs/>
                <w:highlight w:val="none"/>
              </w:rPr>
            </w:pPr>
            <w:r>
              <w:rPr>
                <w:rFonts w:hint="eastAsia"/>
                <w:bCs/>
                <w:highlight w:val="none"/>
              </w:rPr>
              <w:t>N</w:t>
            </w:r>
            <w:r>
              <w:rPr>
                <w:bCs/>
                <w:highlight w:val="none"/>
              </w:rPr>
              <w:t>ot support UE mobility status based triggering condition in Rel-19.</w:t>
            </w:r>
          </w:p>
          <w:p>
            <w:pPr>
              <w:keepNext w:val="0"/>
              <w:keepLines w:val="0"/>
              <w:pageBreakBefore w:val="0"/>
              <w:kinsoku/>
              <w:wordWrap/>
              <w:topLinePunct w:val="0"/>
              <w:bidi w:val="0"/>
              <w:spacing w:beforeAutospacing="0"/>
              <w:rPr>
                <w:b/>
                <w:color w:val="0070C0"/>
                <w:u w:val="single"/>
                <w:lang w:eastAsia="ko-KR"/>
              </w:rPr>
            </w:pPr>
            <w:r>
              <w:rPr>
                <w:b/>
                <w:color w:val="0070C0"/>
                <w:u w:val="single"/>
                <w:lang w:eastAsia="ko-KR"/>
              </w:rPr>
              <w:t>Issue 1-</w:t>
            </w:r>
            <w:r>
              <w:rPr>
                <w:rFonts w:hint="eastAsia" w:eastAsia="宋体"/>
                <w:b/>
                <w:color w:val="0070C0"/>
                <w:u w:val="single"/>
                <w:lang w:val="en-US" w:eastAsia="zh-CN"/>
              </w:rPr>
              <w:t>1-</w:t>
            </w:r>
            <w:r>
              <w:rPr>
                <w:b/>
                <w:color w:val="0070C0"/>
                <w:u w:val="single"/>
                <w:lang w:eastAsia="ko-KR"/>
              </w:rPr>
              <w:t>3: feature capability of L3 measurement delay reduction by optimizing Rx BSF</w:t>
            </w:r>
          </w:p>
          <w:p>
            <w:pPr>
              <w:snapToGrid w:val="0"/>
              <w:rPr>
                <w:bCs/>
                <w:highlight w:val="green"/>
              </w:rPr>
            </w:pPr>
            <w:r>
              <w:rPr>
                <w:bCs/>
                <w:highlight w:val="green"/>
              </w:rPr>
              <w:t>Agreement:</w:t>
            </w:r>
          </w:p>
          <w:p>
            <w:pPr>
              <w:pStyle w:val="29"/>
              <w:numPr>
                <w:ilvl w:val="0"/>
                <w:numId w:val="4"/>
              </w:numPr>
              <w:snapToGrid w:val="0"/>
              <w:spacing w:after="120"/>
              <w:ind w:left="644" w:firstLineChars="0"/>
              <w:rPr>
                <w:rFonts w:hint="default" w:eastAsia="DengXian"/>
                <w:kern w:val="2"/>
                <w:highlight w:val="none"/>
                <w:lang w:val="en-US" w:eastAsia="zh-CN"/>
              </w:rPr>
            </w:pPr>
            <w:r>
              <w:rPr>
                <w:rFonts w:eastAsia="宋体"/>
                <w:highlight w:val="none"/>
              </w:rPr>
              <w:t>Directly discuss the SSB processing time.</w:t>
            </w:r>
          </w:p>
          <w:p>
            <w:pPr>
              <w:rPr>
                <w:b/>
                <w:color w:val="0070C0"/>
                <w:u w:val="single"/>
                <w:lang w:eastAsia="ko-KR"/>
              </w:rPr>
            </w:pPr>
            <w:r>
              <w:rPr>
                <w:b/>
                <w:color w:val="0070C0"/>
                <w:u w:val="single"/>
                <w:lang w:eastAsia="ko-KR"/>
              </w:rPr>
              <w:t xml:space="preserve">Issue 1-1-4: FFS: SSB processing delay/time for processing multiple beams received in a SMTC  </w:t>
            </w:r>
          </w:p>
          <w:p>
            <w:pPr>
              <w:snapToGrid w:val="0"/>
              <w:rPr>
                <w:bCs/>
                <w:highlight w:val="green"/>
              </w:rPr>
            </w:pPr>
            <w:r>
              <w:rPr>
                <w:bCs/>
                <w:highlight w:val="green"/>
              </w:rPr>
              <w:t>Agreement:</w:t>
            </w:r>
          </w:p>
          <w:p>
            <w:pPr>
              <w:pStyle w:val="29"/>
              <w:numPr>
                <w:ilvl w:val="0"/>
                <w:numId w:val="4"/>
              </w:numPr>
              <w:snapToGrid w:val="0"/>
              <w:spacing w:after="120"/>
              <w:ind w:left="644" w:firstLineChars="0"/>
              <w:rPr>
                <w:bCs/>
                <w:highlight w:val="none"/>
              </w:rPr>
            </w:pPr>
            <w:r>
              <w:rPr>
                <w:bCs/>
                <w:highlight w:val="none"/>
              </w:rPr>
              <w:t>For scenario 1/2/3/4</w:t>
            </w:r>
          </w:p>
          <w:p>
            <w:pPr>
              <w:pStyle w:val="29"/>
              <w:numPr>
                <w:ilvl w:val="1"/>
                <w:numId w:val="4"/>
              </w:numPr>
              <w:snapToGrid w:val="0"/>
              <w:spacing w:after="120"/>
              <w:ind w:left="1064" w:leftChars="0" w:firstLineChars="0"/>
              <w:rPr>
                <w:bCs/>
                <w:highlight w:val="none"/>
              </w:rPr>
            </w:pPr>
            <w:r>
              <w:rPr>
                <w:bCs/>
                <w:highlight w:val="none"/>
              </w:rPr>
              <w:t>additional processing time can be added after the last SMTC periodicity for intra/inter-frequency L3 measurement.</w:t>
            </w:r>
          </w:p>
          <w:p>
            <w:pPr>
              <w:pStyle w:val="29"/>
              <w:numPr>
                <w:ilvl w:val="2"/>
                <w:numId w:val="4"/>
              </w:numPr>
              <w:overflowPunct/>
              <w:autoSpaceDE/>
              <w:autoSpaceDN/>
              <w:adjustRightInd/>
              <w:spacing w:before="180" w:after="180" w:line="259" w:lineRule="auto"/>
              <w:ind w:left="2084" w:firstLineChars="0"/>
              <w:contextualSpacing/>
              <w:textAlignment w:val="auto"/>
              <w:rPr>
                <w:highlight w:val="none"/>
              </w:rPr>
            </w:pPr>
            <w:r>
              <w:rPr>
                <w:highlight w:val="none"/>
              </w:rPr>
              <w:t>T</w:t>
            </w:r>
            <w:r>
              <w:rPr>
                <w:highlight w:val="none"/>
                <w:vertAlign w:val="subscript"/>
              </w:rPr>
              <w:t xml:space="preserve">identify_intra_without_index </w:t>
            </w:r>
            <w:r>
              <w:rPr>
                <w:highlight w:val="none"/>
              </w:rPr>
              <w:t>= (T</w:t>
            </w:r>
            <w:r>
              <w:rPr>
                <w:highlight w:val="none"/>
                <w:vertAlign w:val="subscript"/>
              </w:rPr>
              <w:t xml:space="preserve">PSS/SSS_sync_intra </w:t>
            </w:r>
            <w:r>
              <w:rPr>
                <w:highlight w:val="none"/>
              </w:rPr>
              <w:t>+ T</w:t>
            </w:r>
            <w:r>
              <w:rPr>
                <w:highlight w:val="none"/>
                <w:vertAlign w:val="subscript"/>
              </w:rPr>
              <w:t xml:space="preserve">SSB_measurement_period_intra </w:t>
            </w:r>
            <w:r>
              <w:rPr>
                <w:highlight w:val="none"/>
              </w:rPr>
              <w:t>+T</w:t>
            </w:r>
            <w:r>
              <w:rPr>
                <w:highlight w:val="none"/>
                <w:vertAlign w:val="subscript"/>
              </w:rPr>
              <w:t xml:space="preserve">SSB_processing) </w:t>
            </w:r>
            <w:r>
              <w:rPr>
                <w:highlight w:val="none"/>
              </w:rPr>
              <w:t>ms</w:t>
            </w:r>
          </w:p>
          <w:p>
            <w:pPr>
              <w:pStyle w:val="29"/>
              <w:numPr>
                <w:ilvl w:val="2"/>
                <w:numId w:val="4"/>
              </w:numPr>
              <w:overflowPunct/>
              <w:autoSpaceDE/>
              <w:autoSpaceDN/>
              <w:adjustRightInd/>
              <w:spacing w:before="180" w:after="180" w:line="259" w:lineRule="auto"/>
              <w:ind w:left="2084" w:firstLineChars="0"/>
              <w:contextualSpacing/>
              <w:textAlignment w:val="auto"/>
              <w:rPr>
                <w:highlight w:val="none"/>
              </w:rPr>
            </w:pPr>
            <w:r>
              <w:rPr>
                <w:highlight w:val="none"/>
              </w:rPr>
              <w:t>T</w:t>
            </w:r>
            <w:r>
              <w:rPr>
                <w:highlight w:val="none"/>
                <w:vertAlign w:val="subscript"/>
              </w:rPr>
              <w:t xml:space="preserve">identify_inter_without_index </w:t>
            </w:r>
            <w:r>
              <w:rPr>
                <w:highlight w:val="none"/>
              </w:rPr>
              <w:t>= (T</w:t>
            </w:r>
            <w:r>
              <w:rPr>
                <w:highlight w:val="none"/>
                <w:vertAlign w:val="subscript"/>
              </w:rPr>
              <w:t xml:space="preserve">PSS/SSS_sync_inter </w:t>
            </w:r>
            <w:r>
              <w:rPr>
                <w:highlight w:val="none"/>
              </w:rPr>
              <w:t xml:space="preserve">+ T </w:t>
            </w:r>
            <w:r>
              <w:rPr>
                <w:highlight w:val="none"/>
                <w:vertAlign w:val="subscript"/>
              </w:rPr>
              <w:t>SSB_measurement_pe riod_inter</w:t>
            </w:r>
            <w:r>
              <w:rPr>
                <w:highlight w:val="none"/>
              </w:rPr>
              <w:t xml:space="preserve"> +T</w:t>
            </w:r>
            <w:r>
              <w:rPr>
                <w:highlight w:val="none"/>
                <w:vertAlign w:val="subscript"/>
              </w:rPr>
              <w:t>SSB_processing</w:t>
            </w:r>
            <w:r>
              <w:rPr>
                <w:highlight w:val="none"/>
              </w:rPr>
              <w:t>) ms</w:t>
            </w:r>
          </w:p>
          <w:p>
            <w:pPr>
              <w:pStyle w:val="29"/>
              <w:numPr>
                <w:ilvl w:val="2"/>
                <w:numId w:val="4"/>
              </w:numPr>
              <w:overflowPunct/>
              <w:autoSpaceDE/>
              <w:autoSpaceDN/>
              <w:adjustRightInd/>
              <w:spacing w:before="180" w:line="259" w:lineRule="auto"/>
              <w:ind w:left="2084" w:firstLineChars="0"/>
              <w:contextualSpacing/>
              <w:textAlignment w:val="auto"/>
              <w:rPr>
                <w:highlight w:val="none"/>
              </w:rPr>
            </w:pPr>
            <w:r>
              <w:rPr>
                <w:highlight w:val="none"/>
              </w:rPr>
              <w:t>where T</w:t>
            </w:r>
            <w:r>
              <w:rPr>
                <w:highlight w:val="none"/>
                <w:vertAlign w:val="subscript"/>
              </w:rPr>
              <w:t xml:space="preserve">SSB_processing </w:t>
            </w:r>
            <w:r>
              <w:rPr>
                <w:highlight w:val="none"/>
              </w:rPr>
              <w:t>= 2 ms</w:t>
            </w:r>
          </w:p>
          <w:p>
            <w:pPr>
              <w:snapToGrid w:val="0"/>
              <w:rPr>
                <w:bCs/>
                <w:highlight w:val="green"/>
              </w:rPr>
            </w:pPr>
            <w:r>
              <w:rPr>
                <w:bCs/>
                <w:highlight w:val="green"/>
              </w:rPr>
              <w:t>Agreement:</w:t>
            </w:r>
          </w:p>
          <w:p>
            <w:pPr>
              <w:pStyle w:val="29"/>
              <w:numPr>
                <w:ilvl w:val="0"/>
                <w:numId w:val="4"/>
              </w:numPr>
              <w:snapToGrid w:val="0"/>
              <w:spacing w:after="120"/>
              <w:ind w:left="644" w:firstLineChars="0"/>
              <w:rPr>
                <w:bCs/>
                <w:highlight w:val="none"/>
              </w:rPr>
            </w:pPr>
            <w:r>
              <w:rPr>
                <w:bCs/>
                <w:highlight w:val="none"/>
              </w:rPr>
              <w:t>For scenario 7</w:t>
            </w:r>
          </w:p>
          <w:p>
            <w:pPr>
              <w:pStyle w:val="29"/>
              <w:numPr>
                <w:ilvl w:val="1"/>
                <w:numId w:val="4"/>
              </w:numPr>
              <w:snapToGrid w:val="0"/>
              <w:spacing w:after="120"/>
              <w:ind w:left="1064" w:leftChars="0" w:firstLineChars="0"/>
              <w:rPr>
                <w:bCs/>
                <w:highlight w:val="none"/>
              </w:rPr>
            </w:pPr>
            <w:r>
              <w:rPr>
                <w:bCs/>
                <w:highlight w:val="none"/>
              </w:rPr>
              <w:t>to consider an additional processing delay (2ms) after the last SMTC periodicity</w:t>
            </w:r>
          </w:p>
          <w:p>
            <w:pPr>
              <w:rPr>
                <w:bCs/>
                <w:highlight w:val="green"/>
                <w:u w:val="single"/>
                <w:lang w:eastAsia="ko-KR"/>
              </w:rPr>
            </w:pPr>
            <w:r>
              <w:rPr>
                <w:b/>
                <w:color w:val="0070C0"/>
                <w:u w:val="single"/>
                <w:lang w:eastAsia="ko-KR"/>
              </w:rPr>
              <w:t>Issue 1-1-5: FFS: L3 measurement delay reduction by optimizing Rx BSF with/without DRX</w:t>
            </w:r>
          </w:p>
          <w:p>
            <w:pPr>
              <w:snapToGrid w:val="0"/>
              <w:rPr>
                <w:bCs/>
                <w:highlight w:val="none"/>
                <w:lang w:eastAsia="ko-KR"/>
              </w:rPr>
            </w:pPr>
            <w:r>
              <w:rPr>
                <w:bCs/>
                <w:highlight w:val="green"/>
                <w:lang w:eastAsia="ko-KR"/>
              </w:rPr>
              <w:t>Agreement:</w:t>
            </w:r>
          </w:p>
          <w:p>
            <w:pPr>
              <w:pStyle w:val="29"/>
              <w:numPr>
                <w:ilvl w:val="0"/>
                <w:numId w:val="4"/>
              </w:numPr>
              <w:snapToGrid w:val="0"/>
              <w:spacing w:after="120"/>
              <w:ind w:left="644" w:firstLineChars="0"/>
              <w:rPr>
                <w:rFonts w:hint="default" w:eastAsia="DengXian"/>
                <w:kern w:val="2"/>
                <w:highlight w:val="green"/>
                <w:lang w:val="en-US" w:eastAsia="zh-CN"/>
              </w:rPr>
            </w:pPr>
            <w:r>
              <w:rPr>
                <w:bCs/>
                <w:highlight w:val="none"/>
              </w:rPr>
              <w:t>L3 measurement delay reduction based on BSF reduction cover both non-DRX and DRX (BSF reduction is independent of DRX status), no need to prioritize/deprioritize DRX case.</w:t>
            </w:r>
          </w:p>
          <w:p>
            <w:pPr>
              <w:rPr>
                <w:b/>
                <w:color w:val="0070C0"/>
                <w:u w:val="single"/>
                <w:lang w:eastAsia="ko-KR"/>
              </w:rPr>
            </w:pPr>
            <w:r>
              <w:rPr>
                <w:b/>
                <w:color w:val="0070C0"/>
                <w:u w:val="single"/>
                <w:lang w:eastAsia="ko-KR"/>
              </w:rPr>
              <w:t>Issue 1-2-1: Solutions to apply/specify L3 measurement delay reduction by optimizing Rx BSF</w:t>
            </w:r>
          </w:p>
          <w:p>
            <w:pPr>
              <w:snapToGrid w:val="0"/>
              <w:rPr>
                <w:bCs/>
                <w:highlight w:val="green"/>
                <w:lang w:eastAsia="ko-KR"/>
              </w:rPr>
            </w:pPr>
            <w:r>
              <w:rPr>
                <w:bCs/>
                <w:highlight w:val="green"/>
                <w:lang w:eastAsia="ko-KR"/>
              </w:rPr>
              <w:t>Agreement:</w:t>
            </w:r>
          </w:p>
          <w:p>
            <w:pPr>
              <w:pStyle w:val="29"/>
              <w:numPr>
                <w:ilvl w:val="0"/>
                <w:numId w:val="4"/>
              </w:numPr>
              <w:snapToGrid w:val="0"/>
              <w:spacing w:after="120"/>
              <w:ind w:left="644" w:firstLineChars="0"/>
              <w:rPr>
                <w:rFonts w:eastAsia="宋体"/>
                <w:bCs/>
                <w:highlight w:val="none"/>
              </w:rPr>
            </w:pPr>
            <w:r>
              <w:rPr>
                <w:rFonts w:eastAsia="宋体"/>
                <w:bCs/>
                <w:highlight w:val="none"/>
              </w:rPr>
              <w:t>For UE supporting Multi-Rx operation for L3 measurement, the Rx BSF can be reduced according to the UE capability:</w:t>
            </w:r>
          </w:p>
          <w:p>
            <w:pPr>
              <w:pStyle w:val="29"/>
              <w:numPr>
                <w:ilvl w:val="1"/>
                <w:numId w:val="4"/>
              </w:numPr>
              <w:snapToGrid w:val="0"/>
              <w:spacing w:after="120"/>
              <w:ind w:left="1064" w:leftChars="0" w:firstLineChars="0"/>
              <w:rPr>
                <w:rFonts w:eastAsia="宋体"/>
                <w:bCs/>
                <w:highlight w:val="none"/>
              </w:rPr>
            </w:pPr>
            <w:r>
              <w:rPr>
                <w:rFonts w:eastAsia="宋体"/>
                <w:bCs/>
                <w:highlight w:val="none"/>
              </w:rPr>
              <w:t>FFS: details of the capability</w:t>
            </w:r>
          </w:p>
          <w:p>
            <w:pPr>
              <w:rPr>
                <w:b/>
                <w:color w:val="0070C0"/>
                <w:u w:val="single"/>
                <w:lang w:val="en-US" w:eastAsia="ko-KR"/>
              </w:rPr>
            </w:pPr>
            <w:r>
              <w:rPr>
                <w:b/>
                <w:color w:val="0070C0"/>
                <w:u w:val="single"/>
                <w:lang w:val="en-US" w:eastAsia="ko-KR"/>
              </w:rPr>
              <w:t>Issue 1-3: feature capability of L3 measurement delay reduction by optimizing Rx BSF</w:t>
            </w:r>
          </w:p>
          <w:p>
            <w:pPr>
              <w:rPr>
                <w:bCs/>
                <w:highlight w:val="none"/>
                <w:lang w:eastAsia="ko-KR"/>
              </w:rPr>
            </w:pPr>
            <w:r>
              <w:rPr>
                <w:bCs/>
                <w:highlight w:val="green"/>
                <w:lang w:eastAsia="ko-KR"/>
              </w:rPr>
              <w:t>Agreement:</w:t>
            </w:r>
          </w:p>
          <w:p>
            <w:pPr>
              <w:pStyle w:val="29"/>
              <w:numPr>
                <w:ilvl w:val="0"/>
                <w:numId w:val="4"/>
              </w:numPr>
              <w:ind w:left="644" w:firstLineChars="0"/>
              <w:rPr>
                <w:rFonts w:hint="default" w:eastAsia="DengXian"/>
                <w:kern w:val="2"/>
                <w:highlight w:val="green"/>
                <w:lang w:val="en-US" w:eastAsia="zh-CN"/>
              </w:rPr>
            </w:pPr>
            <w:r>
              <w:rPr>
                <w:bCs/>
                <w:highlight w:val="none"/>
                <w:lang w:eastAsia="ko-KR"/>
              </w:rPr>
              <w:t>Discuss this capability detail by end of the core part</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In this paper, we provide our further views on the reduced Rx beam sweeping factor on L3 measurements. </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bidi w:val="0"/>
        <w:rPr>
          <w:rFonts w:hint="default"/>
          <w:lang w:val="en-US" w:eastAsia="zh-CN"/>
        </w:rPr>
      </w:pPr>
      <w:r>
        <w:rPr>
          <w:rFonts w:hint="eastAsia"/>
          <w:lang w:val="en-US" w:eastAsia="zh-CN"/>
        </w:rPr>
        <w:t>In last meeting, companies have good discussion on the conditions of activation/deactivation of the fast L3 measurement, some progress was achieved but still some details need to determine. Besides this issue, some other issues are still suspending. We provide our further analysis on all these issues.</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u w:val="single"/>
          <w:lang w:val="en-US" w:eastAsia="zh-CN"/>
        </w:rPr>
      </w:pPr>
      <w:r>
        <w:rPr>
          <w:rFonts w:hint="eastAsia"/>
          <w:u w:val="single"/>
          <w:lang w:val="en-US" w:eastAsia="zh-CN"/>
        </w:rPr>
        <w:t>Conditions to activate/deactivated L3 measurement delay reduction by optimizing Rx BSF</w:t>
      </w:r>
    </w:p>
    <w:p>
      <w:pPr>
        <w:pStyle w:val="9"/>
        <w:bidi w:val="0"/>
        <w:rPr>
          <w:rFonts w:hint="eastAsia"/>
          <w:lang w:val="en-US" w:eastAsia="zh-CN"/>
        </w:rPr>
      </w:pPr>
      <w:r>
        <w:rPr>
          <w:rFonts w:hint="eastAsia"/>
          <w:lang w:val="en-US" w:eastAsia="zh-CN"/>
        </w:rPr>
        <w:t>As concluded in 112bis meeting, the solution is the combination of NW signalling and condition triggering. Further in 113 meeting, the general principle was determined as only considering serving cell absolute channel quality, such as RSRP, RSRQ. By comparing the actual serving cell absolute channel quality with a threshold, to determine whether to enable or disable the fast L3 measurement. So the whole procedure is CHO alike. NW configures the serving cell channel quality threshold, UE starts to monitor the serving cell quality as long as receiving the NW configuration.Once the actual serving cell quality meets the threshold, UE activates the fast L3 measurement by optimizing Rx BFD. Until the current serving cell quality does not meet the threshold, UE deactivates such fast L3 measurement and fallback to legacy L3 measurement. The remaining issue is to determine the exact threshold, similar as the cases of legacy not-at-cell edge criteria in IDLE/INACTIVE and good serving cell quality criteria in CONNECTED, NW configures a RSRP threshold and/or RSRQ threshold in RRC signaling, the exact value is decided by NW.</w:t>
      </w:r>
    </w:p>
    <w:p>
      <w:pPr>
        <w:pStyle w:val="9"/>
        <w:bidi w:val="0"/>
        <w:rPr>
          <w:rFonts w:hint="eastAsia"/>
          <w:b/>
          <w:bCs/>
          <w:highlight w:val="none"/>
          <w:lang w:val="en-US" w:eastAsia="zh-CN"/>
        </w:rPr>
      </w:pPr>
      <w:r>
        <w:rPr>
          <w:rFonts w:hint="eastAsia"/>
          <w:b/>
          <w:bCs/>
          <w:highlight w:val="none"/>
          <w:lang w:val="en-US" w:eastAsia="zh-CN"/>
        </w:rPr>
        <w:t>Proposal 1: NW configuration of the threshold RSRP and/or RSRQ triggers the UE monitoring, as long as receiving the threshold, UE starts to monitor the serving cell quality to determine when to activate/deactivate the fast L3 measurement. If not any threshold configured to UE, which implies NW does not expect the UE to perform fast L3 measurement.</w:t>
      </w:r>
    </w:p>
    <w:p>
      <w:pPr>
        <w:pStyle w:val="9"/>
        <w:bidi w:val="0"/>
        <w:rPr>
          <w:rFonts w:hint="eastAsia"/>
          <w:lang w:val="en-US" w:eastAsia="zh-CN"/>
        </w:rPr>
      </w:pPr>
      <w:r>
        <w:rPr>
          <w:rFonts w:hint="eastAsia"/>
          <w:lang w:val="en-US" w:eastAsia="zh-CN"/>
        </w:rPr>
        <w:t xml:space="preserve">In last meeting, besides the above general procedure of activation/deactivation of fast L3 measurement, some companies raised the discussion on some additional quit mechanism from fast L3 measurement to legacy L3 measurement besides the serving cell quality monitoring. The main intention is to cover the case of low mobility. </w:t>
      </w:r>
    </w:p>
    <w:p>
      <w:pPr>
        <w:pStyle w:val="9"/>
        <w:bidi w:val="0"/>
        <w:rPr>
          <w:rFonts w:hint="eastAsia"/>
          <w:lang w:val="en-US" w:eastAsia="zh-CN"/>
        </w:rPr>
      </w:pPr>
      <w:r>
        <w:rPr>
          <w:rFonts w:hint="eastAsia"/>
          <w:lang w:val="en-US" w:eastAsia="zh-CN"/>
        </w:rPr>
        <w:t>Actually in both IDLE/INACTIVE and CONNECTED status, the low mobility criteria is defined to relax the intra/inter-f measurement or RLM/BFD measurement to facilitate the UE power saving. The metric of low mobility is the rate of RSRP change, i.e. comparing the delta RSRP with a threshold. If the delta RSRP is smaller than the threshold, then the low mobility is fulfilled, the relaxed measurement requirements is applied.</w:t>
      </w:r>
    </w:p>
    <w:p>
      <w:pPr>
        <w:pStyle w:val="9"/>
        <w:bidi w:val="0"/>
        <w:rPr>
          <w:rFonts w:hint="eastAsia"/>
          <w:lang w:val="en-US" w:eastAsia="zh-CN"/>
        </w:rPr>
      </w:pPr>
      <w:r>
        <w:rPr>
          <w:rFonts w:hint="eastAsia"/>
          <w:lang w:val="en-US" w:eastAsia="zh-CN"/>
        </w:rPr>
        <w:t>While during last meeting discussion, the idea of taking the legacy criteria of low mobility into consideration was discussed and excluded as highlighted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napToGrid w:val="0"/>
              <w:rPr>
                <w:bCs/>
                <w:highlight w:val="none"/>
              </w:rPr>
            </w:pPr>
            <w:r>
              <w:rPr>
                <w:bCs/>
                <w:highlight w:val="none"/>
              </w:rPr>
              <w:t>Agreement:</w:t>
            </w:r>
          </w:p>
          <w:p>
            <w:pPr>
              <w:pStyle w:val="29"/>
              <w:numPr>
                <w:ilvl w:val="0"/>
                <w:numId w:val="4"/>
              </w:numPr>
              <w:snapToGrid w:val="0"/>
              <w:spacing w:after="120"/>
              <w:ind w:left="644" w:firstLineChars="0"/>
              <w:rPr>
                <w:bCs/>
                <w:highlight w:val="none"/>
              </w:rPr>
            </w:pPr>
            <w:r>
              <w:rPr>
                <w:bCs/>
                <w:highlight w:val="none"/>
              </w:rPr>
              <w:t>RAN4 to introduce serving cell’s signal quality (i.e., based on RSRP and/or RSRQ threshold(s)) based triggering condition to activate/deactivate multi-Rx for L3 measurement.</w:t>
            </w:r>
          </w:p>
          <w:p>
            <w:pPr>
              <w:snapToGrid w:val="0"/>
              <w:rPr>
                <w:bCs/>
                <w:highlight w:val="none"/>
              </w:rPr>
            </w:pPr>
            <w:r>
              <w:rPr>
                <w:rFonts w:hint="eastAsia"/>
                <w:bCs/>
                <w:highlight w:val="none"/>
              </w:rPr>
              <w:t>A</w:t>
            </w:r>
            <w:r>
              <w:rPr>
                <w:bCs/>
                <w:highlight w:val="none"/>
              </w:rPr>
              <w:t>greement:</w:t>
            </w:r>
          </w:p>
          <w:p>
            <w:pPr>
              <w:pStyle w:val="29"/>
              <w:numPr>
                <w:ilvl w:val="0"/>
                <w:numId w:val="4"/>
              </w:numPr>
              <w:snapToGrid w:val="0"/>
              <w:ind w:left="644" w:firstLineChars="0"/>
              <w:rPr>
                <w:rFonts w:hint="default"/>
                <w:vertAlign w:val="baseline"/>
                <w:lang w:val="en-US" w:eastAsia="zh-CN"/>
              </w:rPr>
            </w:pPr>
            <w:r>
              <w:rPr>
                <w:rFonts w:hint="eastAsia"/>
                <w:bCs/>
                <w:highlight w:val="green"/>
              </w:rPr>
              <w:t>N</w:t>
            </w:r>
            <w:r>
              <w:rPr>
                <w:bCs/>
                <w:highlight w:val="green"/>
              </w:rPr>
              <w:t>ot support UE mobility status based triggering condition in Rel-19.</w:t>
            </w:r>
            <w:r>
              <w:rPr>
                <w:bCs/>
              </w:rPr>
              <w:t xml:space="preserve"> </w:t>
            </w:r>
          </w:p>
        </w:tc>
      </w:tr>
    </w:tbl>
    <w:p>
      <w:pPr>
        <w:pStyle w:val="9"/>
        <w:bidi w:val="0"/>
        <w:rPr>
          <w:rFonts w:hint="eastAsia"/>
          <w:lang w:val="en-US" w:eastAsia="zh-CN"/>
        </w:rPr>
      </w:pPr>
      <w:r>
        <w:rPr>
          <w:rFonts w:hint="eastAsia"/>
          <w:lang w:val="en-US" w:eastAsia="zh-CN"/>
        </w:rPr>
        <w:t>Based on the above progress, we do not believe the consideration of low mobility should be involved in as additional quit condition.</w:t>
      </w:r>
    </w:p>
    <w:p>
      <w:pPr>
        <w:pStyle w:val="9"/>
        <w:bidi w:val="0"/>
        <w:rPr>
          <w:rFonts w:hint="default"/>
          <w:lang w:val="en-US" w:eastAsia="zh-CN"/>
        </w:rPr>
      </w:pPr>
      <w:r>
        <w:rPr>
          <w:rFonts w:hint="eastAsia"/>
          <w:b/>
          <w:bCs/>
          <w:highlight w:val="none"/>
          <w:lang w:val="en-US" w:eastAsia="zh-CN"/>
        </w:rPr>
        <w:t>Proposal 2: The consideration of UE mobility status based triggering condition has been excluded in last meeting, so neither support to take this as additional quit condition.</w:t>
      </w:r>
    </w:p>
    <w:p>
      <w:pPr>
        <w:pStyle w:val="9"/>
        <w:bidi w:val="0"/>
        <w:rPr>
          <w:rFonts w:hint="eastAsia"/>
          <w:lang w:val="en-US" w:eastAsia="zh-CN"/>
        </w:rPr>
      </w:pPr>
      <w:r>
        <w:rPr>
          <w:rFonts w:hint="eastAsia"/>
          <w:lang w:val="en-US" w:eastAsia="zh-CN"/>
        </w:rPr>
        <w:t xml:space="preserve">In addition, if the UE can not support the fast L3 measurement due to the power consumption issue, the legacy UAI mechanism such as overheating or preference of single panel could be used to inform NW, then NW can decide whether to configure any new RSRP/RSRQ threshold to reduce the chance of entering fast L3 measurement. </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u w:val="single"/>
          <w:lang w:val="en-US" w:eastAsia="zh-CN"/>
        </w:rPr>
      </w:pPr>
      <w:r>
        <w:rPr>
          <w:rFonts w:hint="eastAsia"/>
          <w:u w:val="single"/>
          <w:lang w:val="en-US" w:eastAsia="zh-CN"/>
        </w:rPr>
        <w:t>UE capability of L3 measurement delay reduction by optimizing Rx BSF</w:t>
      </w:r>
    </w:p>
    <w:p>
      <w:pPr>
        <w:pStyle w:val="9"/>
        <w:bidi w:val="0"/>
        <w:rPr>
          <w:rFonts w:hint="eastAsia"/>
          <w:lang w:val="en-US" w:eastAsia="zh-CN"/>
        </w:rPr>
      </w:pPr>
      <w:r>
        <w:rPr>
          <w:rFonts w:hint="eastAsia"/>
          <w:lang w:val="en-US" w:eastAsia="zh-CN"/>
        </w:rPr>
        <w:t>During last meeting, it is determined that the UE capability of Rx BFD is needed, but the exact UE capability is FFS. In current spec, the Rx beam sweeping factor is melt into the whole scaling factor of M for the measurement requirements of FR2. So regarding how to reduce the Rx BSF, two solutions were proposed in last meeting:</w:t>
      </w:r>
    </w:p>
    <w:p>
      <w:pPr>
        <w:pStyle w:val="9"/>
        <w:bidi w:val="0"/>
        <w:rPr>
          <w:rFonts w:hint="default"/>
          <w:lang w:val="en-US" w:eastAsia="zh-CN"/>
        </w:rPr>
      </w:pPr>
      <w:r>
        <w:rPr>
          <w:rFonts w:hint="eastAsia"/>
          <w:lang w:val="en-US" w:eastAsia="zh-CN"/>
        </w:rPr>
        <w:t>Alt 1: UE reports the reduced N, such as N = 2, 4, 6</w:t>
      </w:r>
    </w:p>
    <w:p>
      <w:pPr>
        <w:pStyle w:val="9"/>
        <w:bidi w:val="0"/>
        <w:rPr>
          <w:rFonts w:hint="default"/>
          <w:lang w:val="en-US" w:eastAsia="zh-CN"/>
        </w:rPr>
      </w:pPr>
      <w:r>
        <w:rPr>
          <w:rFonts w:hint="eastAsia"/>
          <w:lang w:val="en-US" w:eastAsia="zh-CN"/>
        </w:rPr>
        <w:t>Alt 2: UE reports the reduced M, and M = sample*reduced Rx BFD, such as M = 12, 14, 16, 20</w:t>
      </w:r>
    </w:p>
    <w:p>
      <w:pPr>
        <w:pStyle w:val="9"/>
        <w:bidi w:val="0"/>
        <w:rPr>
          <w:rFonts w:hint="eastAsia"/>
          <w:lang w:val="en-US" w:eastAsia="zh-CN"/>
        </w:rPr>
      </w:pPr>
      <w:r>
        <w:rPr>
          <w:rFonts w:hint="eastAsia"/>
          <w:lang w:val="en-US" w:eastAsia="zh-CN"/>
        </w:rPr>
        <w:t>To our understanding, no matter defining reduced N or reduced M, there is no big difference, but considering this enhanced UE capability lies in the fast beam sweeping, it should has no impact on the sample number. Starting from this, the reporting of reduced N is preferred by us, which implies smaller Rx beam sweeping factor is assumed, no impact on the legacy assumption of sample. Considering in current FR2 measurement requirements, instead of N, the whole scaling factor M is captured in, so NW and UE should determine the corresponding reduced M based on the reduced N.</w:t>
      </w:r>
    </w:p>
    <w:p>
      <w:pPr>
        <w:pStyle w:val="9"/>
        <w:bidi w:val="0"/>
        <w:rPr>
          <w:rFonts w:hint="default"/>
          <w:lang w:val="en-US" w:eastAsia="zh-CN"/>
        </w:rPr>
      </w:pPr>
      <w:r>
        <w:rPr>
          <w:rFonts w:hint="eastAsia"/>
          <w:b/>
          <w:bCs/>
          <w:highlight w:val="none"/>
          <w:lang w:val="en-US" w:eastAsia="zh-CN"/>
        </w:rPr>
        <w:t>Proposal 3: Introducing the UE capability of reduced N, the candidates could be 2, 4 or 6.</w:t>
      </w:r>
    </w:p>
    <w:p>
      <w:pPr>
        <w:pStyle w:val="9"/>
        <w:bidi w:val="0"/>
        <w:rPr>
          <w:rFonts w:hint="default"/>
          <w:lang w:val="en-US" w:eastAsia="zh-CN"/>
        </w:rPr>
      </w:pPr>
      <w:r>
        <w:rPr>
          <w:rFonts w:hint="eastAsia"/>
          <w:lang w:val="en-US" w:eastAsia="zh-CN"/>
        </w:rPr>
        <w:t>Another relevant issue is how to capture the measurement requirements impacted by the reduced N in spec. To align with our above proposal on the UE capability, in terms of how to capture the delay requirements, just replacing the original assumption of N = 8 with the reported UE capability is the most straightforward solution. For Scenario 1/2/3/4/5/7, update the the highlighted factor in the following table suggested in [3] could be as the baseline.</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8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pPr>
              <w:overflowPunct w:val="0"/>
              <w:autoSpaceDE w:val="0"/>
              <w:autoSpaceDN w:val="0"/>
              <w:adjustRightInd w:val="0"/>
              <w:spacing w:after="0"/>
              <w:jc w:val="both"/>
              <w:textAlignment w:val="baseline"/>
              <w:rPr>
                <w:rFonts w:eastAsiaTheme="minorEastAsia"/>
                <w:sz w:val="16"/>
                <w:szCs w:val="16"/>
                <w:lang w:eastAsia="ja-JP"/>
              </w:rPr>
            </w:pPr>
            <w:r>
              <w:rPr>
                <w:rFonts w:hint="eastAsia" w:eastAsiaTheme="minorEastAsia"/>
                <w:sz w:val="16"/>
                <w:szCs w:val="16"/>
                <w:lang w:eastAsia="ja-JP"/>
              </w:rPr>
              <w:t>Scenarios</w:t>
            </w:r>
          </w:p>
        </w:tc>
        <w:tc>
          <w:tcPr>
            <w:tcW w:w="4577" w:type="pct"/>
          </w:tcPr>
          <w:p>
            <w:pPr>
              <w:overflowPunct w:val="0"/>
              <w:autoSpaceDE w:val="0"/>
              <w:autoSpaceDN w:val="0"/>
              <w:adjustRightInd w:val="0"/>
              <w:spacing w:after="0"/>
              <w:jc w:val="both"/>
              <w:textAlignment w:val="baseline"/>
              <w:rPr>
                <w:rFonts w:eastAsiaTheme="minorEastAsia"/>
                <w:sz w:val="16"/>
                <w:szCs w:val="16"/>
                <w:lang w:eastAsia="ja-JP"/>
              </w:rPr>
            </w:pPr>
            <w:r>
              <w:rPr>
                <w:rFonts w:hint="eastAsia" w:eastAsiaTheme="minorEastAsia"/>
                <w:sz w:val="16"/>
                <w:szCs w:val="16"/>
                <w:lang w:eastAsia="ja-JP"/>
              </w:rPr>
              <w:t>Factors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pPr>
              <w:overflowPunct w:val="0"/>
              <w:autoSpaceDE w:val="0"/>
              <w:autoSpaceDN w:val="0"/>
              <w:adjustRightInd w:val="0"/>
              <w:spacing w:after="0"/>
              <w:jc w:val="both"/>
              <w:textAlignment w:val="baseline"/>
              <w:rPr>
                <w:rFonts w:eastAsiaTheme="minorEastAsia"/>
                <w:sz w:val="16"/>
                <w:szCs w:val="16"/>
                <w:lang w:eastAsia="ja-JP"/>
              </w:rPr>
            </w:pPr>
            <w:r>
              <w:rPr>
                <w:rFonts w:hint="eastAsia" w:eastAsiaTheme="minorEastAsia"/>
                <w:sz w:val="16"/>
                <w:szCs w:val="16"/>
                <w:lang w:eastAsia="ja-JP"/>
              </w:rPr>
              <w:t>1</w:t>
            </w:r>
          </w:p>
        </w:tc>
        <w:tc>
          <w:tcPr>
            <w:tcW w:w="4577" w:type="pct"/>
          </w:tcPr>
          <w:p>
            <w:pPr>
              <w:overflowPunct w:val="0"/>
              <w:autoSpaceDE w:val="0"/>
              <w:autoSpaceDN w:val="0"/>
              <w:adjustRightInd w:val="0"/>
              <w:spacing w:after="0"/>
              <w:jc w:val="both"/>
              <w:textAlignment w:val="baseline"/>
              <w:rPr>
                <w:rFonts w:eastAsiaTheme="minorEastAsia"/>
                <w:sz w:val="16"/>
                <w:szCs w:val="16"/>
                <w:lang w:eastAsia="ja-JP"/>
              </w:rPr>
            </w:pPr>
            <w:r>
              <w:rPr>
                <w:sz w:val="16"/>
                <w:szCs w:val="16"/>
              </w:rPr>
              <w:t>M</w:t>
            </w:r>
            <w:r>
              <w:rPr>
                <w:sz w:val="16"/>
                <w:szCs w:val="16"/>
                <w:vertAlign w:val="subscript"/>
              </w:rPr>
              <w:t>ass/sss_sync_w/o_gaps</w:t>
            </w:r>
            <w:r>
              <w:rPr>
                <w:sz w:val="16"/>
                <w:szCs w:val="16"/>
              </w:rPr>
              <w:t xml:space="preserve"> =24</w:t>
            </w:r>
            <w:r>
              <w:rPr>
                <w:rFonts w:hint="eastAsia" w:eastAsiaTheme="minorEastAsia"/>
                <w:sz w:val="16"/>
                <w:szCs w:val="16"/>
                <w:lang w:eastAsia="ja-JP"/>
              </w:rPr>
              <w:t xml:space="preserve"> = </w:t>
            </w:r>
            <w:r>
              <w:rPr>
                <w:rFonts w:hint="eastAsia" w:eastAsiaTheme="minorEastAsia"/>
                <w:sz w:val="16"/>
                <w:szCs w:val="16"/>
                <w:highlight w:val="yellow"/>
                <w:lang w:eastAsia="ja-JP"/>
              </w:rPr>
              <w:t>8</w:t>
            </w:r>
            <w:r>
              <w:rPr>
                <w:rFonts w:hint="eastAsia" w:eastAsiaTheme="minorEastAsia"/>
                <w:sz w:val="16"/>
                <w:szCs w:val="16"/>
                <w:lang w:eastAsia="ja-JP"/>
              </w:rPr>
              <w:t>*3</w:t>
            </w:r>
          </w:p>
          <w:p>
            <w:pPr>
              <w:overflowPunct w:val="0"/>
              <w:autoSpaceDE w:val="0"/>
              <w:autoSpaceDN w:val="0"/>
              <w:adjustRightInd w:val="0"/>
              <w:spacing w:after="0"/>
              <w:jc w:val="both"/>
              <w:textAlignment w:val="baseline"/>
              <w:rPr>
                <w:rFonts w:eastAsiaTheme="minorEastAsia"/>
                <w:sz w:val="16"/>
                <w:szCs w:val="16"/>
                <w:lang w:eastAsia="ja-JP"/>
              </w:rPr>
            </w:pPr>
            <w:r>
              <w:rPr>
                <w:sz w:val="16"/>
                <w:szCs w:val="16"/>
              </w:rPr>
              <w:t>M</w:t>
            </w:r>
            <w:r>
              <w:rPr>
                <w:sz w:val="16"/>
                <w:szCs w:val="16"/>
                <w:vertAlign w:val="subscript"/>
              </w:rPr>
              <w:t>meas_period_w/o_gaps</w:t>
            </w:r>
            <w:r>
              <w:rPr>
                <w:sz w:val="16"/>
                <w:szCs w:val="16"/>
              </w:rPr>
              <w:t xml:space="preserve"> =24</w:t>
            </w:r>
            <w:r>
              <w:rPr>
                <w:rFonts w:hint="eastAsia" w:eastAsiaTheme="minorEastAsia"/>
                <w:sz w:val="16"/>
                <w:szCs w:val="16"/>
                <w:lang w:eastAsia="ja-JP"/>
              </w:rPr>
              <w:t xml:space="preserve"> = </w:t>
            </w:r>
            <w:r>
              <w:rPr>
                <w:rFonts w:hint="eastAsia" w:eastAsiaTheme="minorEastAsia"/>
                <w:sz w:val="16"/>
                <w:szCs w:val="16"/>
                <w:highlight w:val="yellow"/>
                <w:lang w:eastAsia="ja-JP"/>
              </w:rPr>
              <w:t>8</w:t>
            </w:r>
            <w:r>
              <w:rPr>
                <w:rFonts w:hint="eastAsia" w:eastAsiaTheme="minorEastAsia"/>
                <w:sz w:val="16"/>
                <w:szCs w:val="16"/>
                <w:lang w:eastAsia="ja-JP"/>
              </w:rPr>
              <w:t>*3</w:t>
            </w:r>
          </w:p>
          <w:p>
            <w:pPr>
              <w:overflowPunct w:val="0"/>
              <w:autoSpaceDE w:val="0"/>
              <w:autoSpaceDN w:val="0"/>
              <w:adjustRightInd w:val="0"/>
              <w:spacing w:after="0"/>
              <w:jc w:val="both"/>
              <w:textAlignment w:val="baseline"/>
              <w:rPr>
                <w:rFonts w:eastAsiaTheme="minorEastAsia"/>
                <w:sz w:val="16"/>
                <w:szCs w:val="16"/>
                <w:lang w:eastAsia="ja-JP"/>
              </w:rPr>
            </w:pPr>
            <w:r>
              <w:rPr>
                <w:sz w:val="16"/>
                <w:szCs w:val="16"/>
              </w:rPr>
              <w:t>M</w:t>
            </w:r>
            <w:r>
              <w:rPr>
                <w:sz w:val="16"/>
                <w:szCs w:val="16"/>
                <w:vertAlign w:val="subscript"/>
              </w:rPr>
              <w:t>SSB_index_intra</w:t>
            </w:r>
            <w:r>
              <w:rPr>
                <w:sz w:val="16"/>
                <w:szCs w:val="16"/>
              </w:rPr>
              <w:t xml:space="preserve"> = 48</w:t>
            </w:r>
            <w:r>
              <w:rPr>
                <w:rFonts w:hint="eastAsia" w:eastAsiaTheme="minorEastAsia"/>
                <w:sz w:val="16"/>
                <w:szCs w:val="16"/>
                <w:lang w:eastAsia="ja-JP"/>
              </w:rPr>
              <w:t xml:space="preserve"> = </w:t>
            </w:r>
            <w:r>
              <w:rPr>
                <w:rFonts w:hint="eastAsia" w:eastAsiaTheme="minorEastAsia"/>
                <w:sz w:val="16"/>
                <w:szCs w:val="16"/>
                <w:highlight w:val="yellow"/>
                <w:lang w:eastAsia="ja-JP"/>
              </w:rPr>
              <w:t>8</w:t>
            </w:r>
            <w:r>
              <w:rPr>
                <w:rFonts w:hint="eastAsia" w:eastAsiaTheme="minorEastAsia"/>
                <w:sz w:val="16"/>
                <w:szCs w:val="16"/>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pPr>
              <w:overflowPunct w:val="0"/>
              <w:autoSpaceDE w:val="0"/>
              <w:autoSpaceDN w:val="0"/>
              <w:adjustRightInd w:val="0"/>
              <w:spacing w:after="0"/>
              <w:jc w:val="both"/>
              <w:textAlignment w:val="baseline"/>
              <w:rPr>
                <w:rFonts w:eastAsiaTheme="minorEastAsia"/>
                <w:sz w:val="16"/>
                <w:szCs w:val="16"/>
                <w:lang w:eastAsia="ja-JP"/>
              </w:rPr>
            </w:pPr>
            <w:r>
              <w:rPr>
                <w:rFonts w:hint="eastAsia" w:eastAsiaTheme="minorEastAsia"/>
                <w:sz w:val="16"/>
                <w:szCs w:val="16"/>
                <w:lang w:eastAsia="ja-JP"/>
              </w:rPr>
              <w:t>2</w:t>
            </w:r>
          </w:p>
        </w:tc>
        <w:tc>
          <w:tcPr>
            <w:tcW w:w="4577" w:type="pct"/>
          </w:tcPr>
          <w:p>
            <w:pPr>
              <w:overflowPunct w:val="0"/>
              <w:autoSpaceDE w:val="0"/>
              <w:autoSpaceDN w:val="0"/>
              <w:adjustRightInd w:val="0"/>
              <w:spacing w:after="0"/>
              <w:jc w:val="both"/>
              <w:textAlignment w:val="baseline"/>
              <w:rPr>
                <w:rFonts w:eastAsiaTheme="minorEastAsia"/>
                <w:sz w:val="16"/>
                <w:szCs w:val="16"/>
                <w:lang w:eastAsia="ja-JP"/>
              </w:rPr>
            </w:pPr>
            <w:r>
              <w:rPr>
                <w:sz w:val="16"/>
                <w:szCs w:val="16"/>
              </w:rPr>
              <w:t>M</w:t>
            </w:r>
            <w:r>
              <w:rPr>
                <w:sz w:val="16"/>
                <w:szCs w:val="16"/>
                <w:vertAlign w:val="subscript"/>
              </w:rPr>
              <w:t>pss/sss_sync_w</w:t>
            </w:r>
            <w:r>
              <w:rPr>
                <w:rFonts w:hint="eastAsia" w:eastAsiaTheme="minorEastAsia"/>
                <w:sz w:val="16"/>
                <w:szCs w:val="16"/>
                <w:vertAlign w:val="subscript"/>
                <w:lang w:eastAsia="ja-JP"/>
              </w:rPr>
              <w:t>ith</w:t>
            </w:r>
            <w:r>
              <w:rPr>
                <w:sz w:val="16"/>
                <w:szCs w:val="16"/>
                <w:vertAlign w:val="subscript"/>
              </w:rPr>
              <w:t>_gaps</w:t>
            </w:r>
            <w:r>
              <w:rPr>
                <w:sz w:val="16"/>
                <w:szCs w:val="16"/>
              </w:rPr>
              <w:t xml:space="preserve"> =24</w:t>
            </w:r>
            <w:r>
              <w:rPr>
                <w:rFonts w:hint="eastAsia" w:eastAsiaTheme="minorEastAsia"/>
                <w:sz w:val="16"/>
                <w:szCs w:val="16"/>
                <w:lang w:eastAsia="ja-JP"/>
              </w:rPr>
              <w:t xml:space="preserve"> = </w:t>
            </w:r>
            <w:r>
              <w:rPr>
                <w:rFonts w:hint="eastAsia" w:eastAsiaTheme="minorEastAsia"/>
                <w:sz w:val="16"/>
                <w:szCs w:val="16"/>
                <w:highlight w:val="yellow"/>
                <w:lang w:eastAsia="ja-JP"/>
              </w:rPr>
              <w:t>8</w:t>
            </w:r>
            <w:r>
              <w:rPr>
                <w:rFonts w:hint="eastAsia" w:eastAsiaTheme="minorEastAsia"/>
                <w:sz w:val="16"/>
                <w:szCs w:val="16"/>
                <w:lang w:eastAsia="ja-JP"/>
              </w:rPr>
              <w:t>*3</w:t>
            </w:r>
          </w:p>
          <w:p>
            <w:pPr>
              <w:overflowPunct w:val="0"/>
              <w:autoSpaceDE w:val="0"/>
              <w:autoSpaceDN w:val="0"/>
              <w:adjustRightInd w:val="0"/>
              <w:spacing w:after="0"/>
              <w:jc w:val="both"/>
              <w:textAlignment w:val="baseline"/>
              <w:rPr>
                <w:rFonts w:eastAsiaTheme="minorEastAsia"/>
                <w:sz w:val="16"/>
                <w:szCs w:val="16"/>
                <w:lang w:eastAsia="ja-JP"/>
              </w:rPr>
            </w:pPr>
            <w:r>
              <w:rPr>
                <w:sz w:val="16"/>
                <w:szCs w:val="16"/>
              </w:rPr>
              <w:t>M</w:t>
            </w:r>
            <w:r>
              <w:rPr>
                <w:sz w:val="16"/>
                <w:szCs w:val="16"/>
                <w:vertAlign w:val="subscript"/>
              </w:rPr>
              <w:t>meas_period_w</w:t>
            </w:r>
            <w:r>
              <w:rPr>
                <w:rFonts w:hint="eastAsia" w:eastAsiaTheme="minorEastAsia"/>
                <w:sz w:val="16"/>
                <w:szCs w:val="16"/>
                <w:vertAlign w:val="subscript"/>
                <w:lang w:eastAsia="ja-JP"/>
              </w:rPr>
              <w:t>ith</w:t>
            </w:r>
            <w:r>
              <w:rPr>
                <w:sz w:val="16"/>
                <w:szCs w:val="16"/>
                <w:vertAlign w:val="subscript"/>
              </w:rPr>
              <w:t>_gaps</w:t>
            </w:r>
            <w:r>
              <w:rPr>
                <w:sz w:val="16"/>
                <w:szCs w:val="16"/>
              </w:rPr>
              <w:t xml:space="preserve"> =24</w:t>
            </w:r>
            <w:r>
              <w:rPr>
                <w:rFonts w:hint="eastAsia" w:eastAsiaTheme="minorEastAsia"/>
                <w:sz w:val="16"/>
                <w:szCs w:val="16"/>
                <w:lang w:eastAsia="ja-JP"/>
              </w:rPr>
              <w:t xml:space="preserve"> = </w:t>
            </w:r>
            <w:r>
              <w:rPr>
                <w:rFonts w:hint="eastAsia" w:eastAsiaTheme="minorEastAsia"/>
                <w:sz w:val="16"/>
                <w:szCs w:val="16"/>
                <w:highlight w:val="yellow"/>
                <w:lang w:eastAsia="ja-JP"/>
              </w:rPr>
              <w:t>8</w:t>
            </w:r>
            <w:r>
              <w:rPr>
                <w:rFonts w:hint="eastAsia" w:eastAsiaTheme="minorEastAsia"/>
                <w:sz w:val="16"/>
                <w:szCs w:val="16"/>
                <w:lang w:eastAsia="ja-JP"/>
              </w:rPr>
              <w:t>*3</w:t>
            </w:r>
          </w:p>
          <w:p>
            <w:pPr>
              <w:overflowPunct w:val="0"/>
              <w:autoSpaceDE w:val="0"/>
              <w:autoSpaceDN w:val="0"/>
              <w:adjustRightInd w:val="0"/>
              <w:spacing w:after="0"/>
              <w:jc w:val="both"/>
              <w:textAlignment w:val="baseline"/>
              <w:rPr>
                <w:sz w:val="16"/>
                <w:szCs w:val="16"/>
                <w:lang w:eastAsia="ja-JP"/>
              </w:rPr>
            </w:pPr>
            <w:r>
              <w:rPr>
                <w:sz w:val="16"/>
                <w:szCs w:val="16"/>
              </w:rPr>
              <w:t>M</w:t>
            </w:r>
            <w:r>
              <w:rPr>
                <w:sz w:val="16"/>
                <w:szCs w:val="16"/>
                <w:vertAlign w:val="subscript"/>
              </w:rPr>
              <w:t>SSB_index_intra</w:t>
            </w:r>
            <w:r>
              <w:rPr>
                <w:sz w:val="16"/>
                <w:szCs w:val="16"/>
              </w:rPr>
              <w:t xml:space="preserve"> = 48</w:t>
            </w:r>
            <w:r>
              <w:rPr>
                <w:rFonts w:hint="eastAsia" w:eastAsiaTheme="minorEastAsia"/>
                <w:sz w:val="16"/>
                <w:szCs w:val="16"/>
                <w:lang w:eastAsia="ja-JP"/>
              </w:rPr>
              <w:t xml:space="preserve"> = </w:t>
            </w:r>
            <w:r>
              <w:rPr>
                <w:rFonts w:hint="eastAsia" w:eastAsiaTheme="minorEastAsia"/>
                <w:sz w:val="16"/>
                <w:szCs w:val="16"/>
                <w:highlight w:val="yellow"/>
                <w:lang w:eastAsia="ja-JP"/>
              </w:rPr>
              <w:t>8</w:t>
            </w:r>
            <w:r>
              <w:rPr>
                <w:rFonts w:hint="eastAsia" w:eastAsiaTheme="minorEastAsia"/>
                <w:sz w:val="16"/>
                <w:szCs w:val="16"/>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pPr>
              <w:overflowPunct w:val="0"/>
              <w:autoSpaceDE w:val="0"/>
              <w:autoSpaceDN w:val="0"/>
              <w:adjustRightInd w:val="0"/>
              <w:spacing w:after="0"/>
              <w:jc w:val="both"/>
              <w:textAlignment w:val="baseline"/>
              <w:rPr>
                <w:rFonts w:eastAsiaTheme="minorEastAsia"/>
                <w:sz w:val="16"/>
                <w:szCs w:val="16"/>
                <w:lang w:eastAsia="ja-JP"/>
              </w:rPr>
            </w:pPr>
            <w:r>
              <w:rPr>
                <w:rFonts w:hint="eastAsia" w:eastAsiaTheme="minorEastAsia"/>
                <w:sz w:val="16"/>
                <w:szCs w:val="16"/>
                <w:lang w:eastAsia="ja-JP"/>
              </w:rPr>
              <w:t>3</w:t>
            </w:r>
          </w:p>
        </w:tc>
        <w:tc>
          <w:tcPr>
            <w:tcW w:w="4577" w:type="pct"/>
          </w:tcPr>
          <w:p>
            <w:pPr>
              <w:overflowPunct w:val="0"/>
              <w:autoSpaceDE w:val="0"/>
              <w:autoSpaceDN w:val="0"/>
              <w:adjustRightInd w:val="0"/>
              <w:spacing w:after="0"/>
              <w:jc w:val="both"/>
              <w:textAlignment w:val="baseline"/>
              <w:rPr>
                <w:rFonts w:eastAsiaTheme="minorEastAsia"/>
                <w:sz w:val="16"/>
                <w:szCs w:val="16"/>
                <w:lang w:eastAsia="ja-JP"/>
              </w:rPr>
            </w:pPr>
            <w:r>
              <w:rPr>
                <w:sz w:val="16"/>
                <w:szCs w:val="16"/>
              </w:rPr>
              <w:t>M</w:t>
            </w:r>
            <w:r>
              <w:rPr>
                <w:sz w:val="16"/>
                <w:szCs w:val="16"/>
                <w:vertAlign w:val="subscript"/>
              </w:rPr>
              <w:t xml:space="preserve">pss/sss_sync_inter </w:t>
            </w:r>
            <w:r>
              <w:rPr>
                <w:sz w:val="16"/>
                <w:szCs w:val="16"/>
              </w:rPr>
              <w:t>= 40</w:t>
            </w:r>
            <w:r>
              <w:rPr>
                <w:rFonts w:hint="eastAsia" w:eastAsiaTheme="minorEastAsia"/>
                <w:sz w:val="16"/>
                <w:szCs w:val="16"/>
                <w:lang w:eastAsia="ja-JP"/>
              </w:rPr>
              <w:t xml:space="preserve"> = </w:t>
            </w:r>
            <w:r>
              <w:rPr>
                <w:rFonts w:hint="eastAsia" w:eastAsiaTheme="minorEastAsia"/>
                <w:sz w:val="16"/>
                <w:szCs w:val="16"/>
                <w:highlight w:val="yellow"/>
                <w:lang w:eastAsia="ja-JP"/>
              </w:rPr>
              <w:t>8</w:t>
            </w:r>
            <w:r>
              <w:rPr>
                <w:rFonts w:hint="eastAsia" w:eastAsiaTheme="minorEastAsia"/>
                <w:sz w:val="16"/>
                <w:szCs w:val="16"/>
                <w:lang w:eastAsia="ja-JP"/>
              </w:rPr>
              <w:t>*5</w:t>
            </w:r>
          </w:p>
          <w:p>
            <w:pPr>
              <w:overflowPunct w:val="0"/>
              <w:autoSpaceDE w:val="0"/>
              <w:autoSpaceDN w:val="0"/>
              <w:adjustRightInd w:val="0"/>
              <w:spacing w:after="0"/>
              <w:jc w:val="both"/>
              <w:textAlignment w:val="baseline"/>
              <w:rPr>
                <w:rFonts w:eastAsiaTheme="minorEastAsia"/>
                <w:sz w:val="16"/>
                <w:szCs w:val="16"/>
                <w:lang w:eastAsia="ja-JP"/>
              </w:rPr>
            </w:pPr>
            <w:r>
              <w:rPr>
                <w:sz w:val="16"/>
                <w:szCs w:val="16"/>
              </w:rPr>
              <w:t>M</w:t>
            </w:r>
            <w:r>
              <w:rPr>
                <w:sz w:val="16"/>
                <w:szCs w:val="16"/>
                <w:vertAlign w:val="subscript"/>
              </w:rPr>
              <w:t>meas_period_inter</w:t>
            </w:r>
            <w:r>
              <w:rPr>
                <w:sz w:val="16"/>
                <w:szCs w:val="16"/>
              </w:rPr>
              <w:t xml:space="preserve"> =40</w:t>
            </w:r>
            <w:r>
              <w:rPr>
                <w:rFonts w:hint="eastAsia" w:eastAsiaTheme="minorEastAsia"/>
                <w:sz w:val="16"/>
                <w:szCs w:val="16"/>
                <w:lang w:eastAsia="ja-JP"/>
              </w:rPr>
              <w:t xml:space="preserve"> = </w:t>
            </w:r>
            <w:r>
              <w:rPr>
                <w:rFonts w:hint="eastAsia" w:eastAsiaTheme="minorEastAsia"/>
                <w:sz w:val="16"/>
                <w:szCs w:val="16"/>
                <w:highlight w:val="yellow"/>
                <w:lang w:eastAsia="ja-JP"/>
              </w:rPr>
              <w:t>8</w:t>
            </w:r>
            <w:r>
              <w:rPr>
                <w:rFonts w:hint="eastAsia" w:eastAsiaTheme="minorEastAsia"/>
                <w:sz w:val="16"/>
                <w:szCs w:val="16"/>
                <w:lang w:eastAsia="ja-JP"/>
              </w:rPr>
              <w:t>*5</w:t>
            </w:r>
          </w:p>
          <w:p>
            <w:pPr>
              <w:overflowPunct w:val="0"/>
              <w:autoSpaceDE w:val="0"/>
              <w:autoSpaceDN w:val="0"/>
              <w:adjustRightInd w:val="0"/>
              <w:spacing w:after="0"/>
              <w:jc w:val="both"/>
              <w:textAlignment w:val="baseline"/>
              <w:rPr>
                <w:rFonts w:eastAsiaTheme="minorEastAsia"/>
                <w:sz w:val="16"/>
                <w:szCs w:val="16"/>
                <w:lang w:eastAsia="ja-JP"/>
              </w:rPr>
            </w:pPr>
            <w:r>
              <w:rPr>
                <w:sz w:val="16"/>
                <w:szCs w:val="16"/>
              </w:rPr>
              <w:t>M</w:t>
            </w:r>
            <w:r>
              <w:rPr>
                <w:sz w:val="16"/>
                <w:szCs w:val="16"/>
                <w:vertAlign w:val="subscript"/>
              </w:rPr>
              <w:t>SSB_index_inter</w:t>
            </w:r>
            <w:r>
              <w:rPr>
                <w:sz w:val="16"/>
                <w:szCs w:val="16"/>
              </w:rPr>
              <w:t xml:space="preserve"> = 24</w:t>
            </w:r>
            <w:r>
              <w:rPr>
                <w:rFonts w:hint="eastAsia" w:eastAsiaTheme="minorEastAsia"/>
                <w:sz w:val="16"/>
                <w:szCs w:val="16"/>
                <w:lang w:eastAsia="ja-JP"/>
              </w:rPr>
              <w:t xml:space="preserve"> = </w:t>
            </w:r>
            <w:r>
              <w:rPr>
                <w:rFonts w:hint="eastAsia" w:eastAsiaTheme="minorEastAsia"/>
                <w:sz w:val="16"/>
                <w:szCs w:val="16"/>
                <w:highlight w:val="yellow"/>
                <w:lang w:eastAsia="ja-JP"/>
              </w:rPr>
              <w:t>8</w:t>
            </w:r>
            <w:r>
              <w:rPr>
                <w:rFonts w:hint="eastAsia" w:eastAsiaTheme="minorEastAsia"/>
                <w:sz w:val="16"/>
                <w:szCs w:val="16"/>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pPr>
              <w:overflowPunct w:val="0"/>
              <w:autoSpaceDE w:val="0"/>
              <w:autoSpaceDN w:val="0"/>
              <w:adjustRightInd w:val="0"/>
              <w:spacing w:after="0"/>
              <w:jc w:val="both"/>
              <w:textAlignment w:val="baseline"/>
              <w:rPr>
                <w:rFonts w:eastAsiaTheme="minorEastAsia"/>
                <w:sz w:val="16"/>
                <w:szCs w:val="16"/>
                <w:lang w:eastAsia="ja-JP"/>
              </w:rPr>
            </w:pPr>
            <w:r>
              <w:rPr>
                <w:rFonts w:hint="eastAsia" w:eastAsiaTheme="minorEastAsia"/>
                <w:sz w:val="16"/>
                <w:szCs w:val="16"/>
                <w:lang w:eastAsia="ja-JP"/>
              </w:rPr>
              <w:t>4</w:t>
            </w:r>
          </w:p>
        </w:tc>
        <w:tc>
          <w:tcPr>
            <w:tcW w:w="4577" w:type="pct"/>
          </w:tcPr>
          <w:p>
            <w:pPr>
              <w:overflowPunct w:val="0"/>
              <w:autoSpaceDE w:val="0"/>
              <w:autoSpaceDN w:val="0"/>
              <w:adjustRightInd w:val="0"/>
              <w:spacing w:after="0"/>
              <w:jc w:val="both"/>
              <w:textAlignment w:val="baseline"/>
              <w:rPr>
                <w:rFonts w:eastAsiaTheme="minorEastAsia"/>
                <w:sz w:val="16"/>
                <w:szCs w:val="16"/>
                <w:lang w:eastAsia="ja-JP"/>
              </w:rPr>
            </w:pPr>
            <w:r>
              <w:rPr>
                <w:rFonts w:hint="eastAsia" w:eastAsiaTheme="minorEastAsia"/>
                <w:sz w:val="16"/>
                <w:szCs w:val="16"/>
                <w:lang w:eastAsia="ja-JP"/>
              </w:rPr>
              <w:t>Same as scenario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pPr>
              <w:overflowPunct w:val="0"/>
              <w:autoSpaceDE w:val="0"/>
              <w:autoSpaceDN w:val="0"/>
              <w:adjustRightInd w:val="0"/>
              <w:spacing w:after="0"/>
              <w:jc w:val="both"/>
              <w:textAlignment w:val="baseline"/>
              <w:rPr>
                <w:rFonts w:eastAsiaTheme="minorEastAsia"/>
                <w:sz w:val="16"/>
                <w:szCs w:val="16"/>
                <w:lang w:eastAsia="ja-JP"/>
              </w:rPr>
            </w:pPr>
            <w:r>
              <w:rPr>
                <w:rFonts w:hint="eastAsia" w:eastAsiaTheme="minorEastAsia"/>
                <w:sz w:val="16"/>
                <w:szCs w:val="16"/>
                <w:lang w:eastAsia="ja-JP"/>
              </w:rPr>
              <w:t>5</w:t>
            </w:r>
          </w:p>
        </w:tc>
        <w:tc>
          <w:tcPr>
            <w:tcW w:w="4577" w:type="pct"/>
          </w:tcPr>
          <w:p>
            <w:pPr>
              <w:overflowPunct w:val="0"/>
              <w:autoSpaceDE w:val="0"/>
              <w:autoSpaceDN w:val="0"/>
              <w:adjustRightInd w:val="0"/>
              <w:spacing w:after="0"/>
              <w:jc w:val="both"/>
              <w:textAlignment w:val="baseline"/>
              <w:rPr>
                <w:rFonts w:eastAsiaTheme="minorEastAsia"/>
                <w:sz w:val="16"/>
                <w:szCs w:val="16"/>
                <w:lang w:eastAsia="ja-JP"/>
              </w:rPr>
            </w:pPr>
            <w:r>
              <w:rPr>
                <w:rFonts w:hint="eastAsia" w:eastAsiaTheme="minorEastAsia"/>
                <w:sz w:val="16"/>
                <w:szCs w:val="16"/>
                <w:lang w:eastAsia="ja-JP"/>
              </w:rPr>
              <w:t xml:space="preserve">If the target cell is unknown, </w:t>
            </w:r>
            <w:r>
              <w:rPr>
                <w:sz w:val="16"/>
                <w:szCs w:val="16"/>
              </w:rPr>
              <w:t>and the target cell Es/Iot</w:t>
            </w:r>
            <w:r>
              <w:rPr>
                <w:rFonts w:hint="eastAsia"/>
                <w:sz w:val="16"/>
                <w:szCs w:val="16"/>
              </w:rPr>
              <w:t>≥</w:t>
            </w:r>
            <w:r>
              <w:rPr>
                <w:sz w:val="16"/>
                <w:szCs w:val="16"/>
              </w:rPr>
              <w:t>-2 dB, then T</w:t>
            </w:r>
            <w:r>
              <w:rPr>
                <w:sz w:val="16"/>
                <w:szCs w:val="16"/>
                <w:vertAlign w:val="subscript"/>
              </w:rPr>
              <w:t>search</w:t>
            </w:r>
            <w:r>
              <w:rPr>
                <w:sz w:val="16"/>
                <w:szCs w:val="16"/>
              </w:rPr>
              <w:t xml:space="preserve"> = N* T</w:t>
            </w:r>
            <w:r>
              <w:rPr>
                <w:sz w:val="16"/>
                <w:szCs w:val="16"/>
                <w:vertAlign w:val="subscript"/>
              </w:rPr>
              <w:t>rs</w:t>
            </w:r>
            <w:r>
              <w:rPr>
                <w:sz w:val="16"/>
                <w:szCs w:val="16"/>
              </w:rPr>
              <w:t xml:space="preserve"> ms</w:t>
            </w:r>
            <w:r>
              <w:rPr>
                <w:rFonts w:hint="eastAsia" w:eastAsiaTheme="minorEastAsia"/>
                <w:sz w:val="16"/>
                <w:szCs w:val="16"/>
                <w:lang w:eastAsia="ja-JP"/>
              </w:rPr>
              <w:t>.</w:t>
            </w:r>
          </w:p>
          <w:p>
            <w:pPr>
              <w:overflowPunct w:val="0"/>
              <w:autoSpaceDE w:val="0"/>
              <w:autoSpaceDN w:val="0"/>
              <w:adjustRightInd w:val="0"/>
              <w:spacing w:after="0"/>
              <w:jc w:val="both"/>
              <w:textAlignment w:val="baseline"/>
              <w:rPr>
                <w:rFonts w:eastAsiaTheme="minorEastAsia"/>
                <w:sz w:val="16"/>
                <w:szCs w:val="16"/>
                <w:lang w:eastAsia="ja-JP"/>
              </w:rPr>
            </w:pPr>
            <w:r>
              <w:rPr>
                <w:sz w:val="16"/>
                <w:szCs w:val="16"/>
              </w:rPr>
              <w:t xml:space="preserve">Where N = </w:t>
            </w:r>
            <w:r>
              <w:rPr>
                <w:sz w:val="16"/>
                <w:szCs w:val="16"/>
                <w:highlight w:val="yellow"/>
              </w:rPr>
              <w:t>8</w:t>
            </w:r>
            <w:r>
              <w:rPr>
                <w:sz w:val="16"/>
                <w:szCs w:val="16"/>
              </w:rPr>
              <w:t xml:space="preserve"> when the target cell is in FR2-1</w:t>
            </w:r>
            <w:r>
              <w:rPr>
                <w:rFonts w:hint="eastAsia" w:eastAsiaTheme="minorEastAsia"/>
                <w:sz w:val="16"/>
                <w:szCs w:val="16"/>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pPr>
              <w:overflowPunct w:val="0"/>
              <w:autoSpaceDE w:val="0"/>
              <w:autoSpaceDN w:val="0"/>
              <w:adjustRightInd w:val="0"/>
              <w:spacing w:after="0"/>
              <w:jc w:val="both"/>
              <w:textAlignment w:val="baseline"/>
              <w:rPr>
                <w:rFonts w:eastAsiaTheme="minorEastAsia"/>
                <w:sz w:val="16"/>
                <w:szCs w:val="16"/>
                <w:lang w:eastAsia="ja-JP"/>
              </w:rPr>
            </w:pPr>
            <w:r>
              <w:rPr>
                <w:rFonts w:hint="eastAsia" w:eastAsiaTheme="minorEastAsia"/>
                <w:sz w:val="16"/>
                <w:szCs w:val="16"/>
                <w:lang w:eastAsia="ja-JP"/>
              </w:rPr>
              <w:t>7</w:t>
            </w:r>
          </w:p>
        </w:tc>
        <w:tc>
          <w:tcPr>
            <w:tcW w:w="4577" w:type="pct"/>
          </w:tcPr>
          <w:p>
            <w:pPr>
              <w:overflowPunct w:val="0"/>
              <w:autoSpaceDE w:val="0"/>
              <w:autoSpaceDN w:val="0"/>
              <w:adjustRightInd w:val="0"/>
              <w:spacing w:after="0"/>
              <w:jc w:val="both"/>
              <w:textAlignment w:val="baseline"/>
              <w:rPr>
                <w:rFonts w:eastAsiaTheme="minorEastAsia"/>
                <w:sz w:val="16"/>
                <w:szCs w:val="16"/>
                <w:lang w:eastAsia="ja-JP"/>
              </w:rPr>
            </w:pPr>
            <w:r>
              <w:rPr>
                <w:sz w:val="16"/>
                <w:szCs w:val="16"/>
                <w:lang w:eastAsia="ja-JP"/>
              </w:rPr>
              <w:t>RRC Re-establishment</w:t>
            </w:r>
          </w:p>
          <w:p>
            <w:pPr>
              <w:overflowPunct w:val="0"/>
              <w:autoSpaceDE w:val="0"/>
              <w:autoSpaceDN w:val="0"/>
              <w:adjustRightInd w:val="0"/>
              <w:spacing w:after="0"/>
              <w:jc w:val="both"/>
              <w:textAlignment w:val="baseline"/>
              <w:rPr>
                <w:rFonts w:eastAsiaTheme="minorEastAsia"/>
                <w:sz w:val="16"/>
                <w:szCs w:val="16"/>
                <w:lang w:eastAsia="ja-JP"/>
              </w:rPr>
            </w:pPr>
            <w:r>
              <w:rPr>
                <w:sz w:val="16"/>
                <w:szCs w:val="16"/>
                <w:lang w:eastAsia="ja-JP"/>
              </w:rPr>
              <w:t>80, 3520, 4000 come from 8*10, 8*22*20, 8*25*20 respectively</w:t>
            </w:r>
          </w:p>
          <w:p>
            <w:pPr>
              <w:pStyle w:val="37"/>
              <w:overflowPunct w:val="0"/>
              <w:autoSpaceDE w:val="0"/>
              <w:autoSpaceDN w:val="0"/>
              <w:adjustRightInd w:val="0"/>
              <w:spacing w:before="0" w:after="0"/>
              <w:textAlignment w:val="baseline"/>
              <w:rPr>
                <w:sz w:val="16"/>
                <w:szCs w:val="16"/>
                <w:lang w:val="en-US"/>
              </w:rPr>
            </w:pPr>
            <w:r>
              <w:rPr>
                <w:sz w:val="16"/>
                <w:szCs w:val="16"/>
                <w:lang w:val="en-US"/>
              </w:rPr>
              <w:t>Table 6.2.1.2.1-1: Time to identify target NR cell for RRC connection re-establishment to NR intra-frequency cell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8"/>
              <w:gridCol w:w="1609"/>
              <w:gridCol w:w="2403"/>
              <w:gridCol w:w="2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34"/>
                    <w:rPr>
                      <w:sz w:val="16"/>
                      <w:szCs w:val="16"/>
                      <w:lang w:eastAsia="ko-KR"/>
                    </w:rPr>
                  </w:pPr>
                  <w:r>
                    <w:rPr>
                      <w:rFonts w:cs="v4.2.0"/>
                      <w:sz w:val="16"/>
                      <w:szCs w:val="16"/>
                      <w:lang w:eastAsia="ko-KR"/>
                    </w:rPr>
                    <w:t xml:space="preserve">Serving cell </w:t>
                  </w:r>
                </w:p>
              </w:tc>
              <w:tc>
                <w:tcPr>
                  <w:tcW w:w="1837" w:type="dxa"/>
                  <w:tcBorders>
                    <w:bottom w:val="nil"/>
                  </w:tcBorders>
                  <w:shd w:val="clear" w:color="auto" w:fill="auto"/>
                </w:tcPr>
                <w:p>
                  <w:pPr>
                    <w:pStyle w:val="34"/>
                    <w:rPr>
                      <w:sz w:val="16"/>
                      <w:szCs w:val="16"/>
                      <w:lang w:eastAsia="ko-KR"/>
                    </w:rPr>
                  </w:pPr>
                  <w:r>
                    <w:rPr>
                      <w:sz w:val="16"/>
                      <w:szCs w:val="16"/>
                      <w:lang w:eastAsia="ko-KR"/>
                    </w:rPr>
                    <w:t xml:space="preserve">FR of target NR </w:t>
                  </w:r>
                </w:p>
              </w:tc>
              <w:tc>
                <w:tcPr>
                  <w:tcW w:w="6176" w:type="dxa"/>
                  <w:gridSpan w:val="2"/>
                  <w:shd w:val="clear" w:color="auto" w:fill="auto"/>
                </w:tcPr>
                <w:p>
                  <w:pPr>
                    <w:pStyle w:val="34"/>
                    <w:rPr>
                      <w:sz w:val="16"/>
                      <w:szCs w:val="16"/>
                      <w:lang w:eastAsia="ko-KR"/>
                    </w:rPr>
                  </w:pPr>
                  <w:r>
                    <w:rPr>
                      <w:sz w:val="16"/>
                      <w:szCs w:val="16"/>
                      <w:lang w:eastAsia="ko-KR"/>
                    </w:rPr>
                    <w:t>T</w:t>
                  </w:r>
                  <w:r>
                    <w:rPr>
                      <w:sz w:val="16"/>
                      <w:szCs w:val="16"/>
                      <w:vertAlign w:val="subscript"/>
                      <w:lang w:eastAsia="ko-KR"/>
                    </w:rPr>
                    <w:t xml:space="preserve">identify_intra_NR </w:t>
                  </w:r>
                  <w:r>
                    <w:rPr>
                      <w:sz w:val="16"/>
                      <w:szCs w:val="16"/>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34"/>
                    <w:rPr>
                      <w:sz w:val="16"/>
                      <w:szCs w:val="16"/>
                      <w:lang w:val="en-US" w:eastAsia="ko-KR"/>
                    </w:rPr>
                  </w:pPr>
                  <w:r>
                    <w:rPr>
                      <w:rFonts w:cs="v4.2.0"/>
                      <w:sz w:val="16"/>
                      <w:szCs w:val="16"/>
                      <w:lang w:val="en-US" w:eastAsia="ko-KR"/>
                    </w:rPr>
                    <w:t xml:space="preserve">SSB </w:t>
                  </w:r>
                  <w:r>
                    <w:rPr>
                      <w:sz w:val="16"/>
                      <w:szCs w:val="16"/>
                      <w:lang w:val="en-US"/>
                    </w:rPr>
                    <w:t>Ês/Iot (dB)</w:t>
                  </w:r>
                </w:p>
              </w:tc>
              <w:tc>
                <w:tcPr>
                  <w:tcW w:w="1837" w:type="dxa"/>
                  <w:tcBorders>
                    <w:top w:val="nil"/>
                    <w:bottom w:val="nil"/>
                  </w:tcBorders>
                  <w:shd w:val="clear" w:color="auto" w:fill="auto"/>
                </w:tcPr>
                <w:p>
                  <w:pPr>
                    <w:pStyle w:val="34"/>
                    <w:rPr>
                      <w:sz w:val="16"/>
                      <w:szCs w:val="16"/>
                      <w:lang w:eastAsia="ko-KR"/>
                    </w:rPr>
                  </w:pPr>
                  <w:r>
                    <w:rPr>
                      <w:sz w:val="16"/>
                      <w:szCs w:val="16"/>
                      <w:lang w:eastAsia="ko-KR"/>
                    </w:rPr>
                    <w:t>cell</w:t>
                  </w:r>
                </w:p>
              </w:tc>
              <w:tc>
                <w:tcPr>
                  <w:tcW w:w="2801" w:type="dxa"/>
                  <w:tcBorders>
                    <w:bottom w:val="nil"/>
                  </w:tcBorders>
                  <w:shd w:val="clear" w:color="auto" w:fill="auto"/>
                </w:tcPr>
                <w:p>
                  <w:pPr>
                    <w:pStyle w:val="34"/>
                    <w:rPr>
                      <w:sz w:val="16"/>
                      <w:szCs w:val="16"/>
                      <w:lang w:eastAsia="ko-KR"/>
                    </w:rPr>
                  </w:pPr>
                  <w:r>
                    <w:rPr>
                      <w:sz w:val="16"/>
                      <w:szCs w:val="16"/>
                      <w:lang w:eastAsia="ko-KR"/>
                    </w:rPr>
                    <w:t>Known NR cell</w:t>
                  </w:r>
                </w:p>
              </w:tc>
              <w:tc>
                <w:tcPr>
                  <w:tcW w:w="3375" w:type="dxa"/>
                  <w:tcBorders>
                    <w:bottom w:val="nil"/>
                  </w:tcBorders>
                  <w:shd w:val="clear" w:color="auto" w:fill="auto"/>
                </w:tcPr>
                <w:p>
                  <w:pPr>
                    <w:pStyle w:val="34"/>
                    <w:rPr>
                      <w:sz w:val="16"/>
                      <w:szCs w:val="16"/>
                      <w:lang w:eastAsia="ko-KR"/>
                    </w:rPr>
                  </w:pPr>
                  <w:r>
                    <w:rPr>
                      <w:sz w:val="16"/>
                      <w:szCs w:val="16"/>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35"/>
                    <w:rPr>
                      <w:sz w:val="16"/>
                      <w:szCs w:val="16"/>
                    </w:rPr>
                  </w:pPr>
                  <w:r>
                    <w:rPr>
                      <w:rFonts w:hint="eastAsia" w:cs="Arial"/>
                      <w:sz w:val="16"/>
                      <w:szCs w:val="16"/>
                      <w:lang w:eastAsia="ko-KR"/>
                    </w:rPr>
                    <w:t>≥</w:t>
                  </w:r>
                  <w:r>
                    <w:rPr>
                      <w:sz w:val="16"/>
                      <w:szCs w:val="16"/>
                      <w:lang w:eastAsia="ko-KR"/>
                    </w:rPr>
                    <w:t xml:space="preserve"> -8</w:t>
                  </w:r>
                </w:p>
              </w:tc>
              <w:tc>
                <w:tcPr>
                  <w:tcW w:w="1837" w:type="dxa"/>
                  <w:shd w:val="clear" w:color="auto" w:fill="auto"/>
                </w:tcPr>
                <w:p>
                  <w:pPr>
                    <w:pStyle w:val="35"/>
                    <w:rPr>
                      <w:sz w:val="16"/>
                      <w:szCs w:val="16"/>
                      <w:lang w:eastAsia="ko-KR"/>
                    </w:rPr>
                  </w:pPr>
                  <w:r>
                    <w:rPr>
                      <w:sz w:val="16"/>
                      <w:szCs w:val="16"/>
                      <w:lang w:eastAsia="ko-KR"/>
                    </w:rPr>
                    <w:t>FR1</w:t>
                  </w:r>
                </w:p>
              </w:tc>
              <w:tc>
                <w:tcPr>
                  <w:tcW w:w="2801" w:type="dxa"/>
                  <w:shd w:val="clear" w:color="auto" w:fill="auto"/>
                </w:tcPr>
                <w:p>
                  <w:pPr>
                    <w:pStyle w:val="35"/>
                    <w:rPr>
                      <w:sz w:val="16"/>
                      <w:szCs w:val="16"/>
                    </w:rPr>
                  </w:pPr>
                  <w:r>
                    <w:rPr>
                      <w:sz w:val="16"/>
                      <w:szCs w:val="16"/>
                    </w:rPr>
                    <w:t>MAX (200 ms, 5 x T</w:t>
                  </w:r>
                  <w:r>
                    <w:rPr>
                      <w:sz w:val="16"/>
                      <w:szCs w:val="16"/>
                      <w:vertAlign w:val="subscript"/>
                    </w:rPr>
                    <w:t>SMTC</w:t>
                  </w:r>
                  <w:r>
                    <w:rPr>
                      <w:sz w:val="16"/>
                      <w:szCs w:val="16"/>
                    </w:rPr>
                    <w:t>)</w:t>
                  </w:r>
                </w:p>
              </w:tc>
              <w:tc>
                <w:tcPr>
                  <w:tcW w:w="3375" w:type="dxa"/>
                  <w:shd w:val="clear" w:color="auto" w:fill="auto"/>
                </w:tcPr>
                <w:p>
                  <w:pPr>
                    <w:pStyle w:val="35"/>
                    <w:rPr>
                      <w:sz w:val="16"/>
                      <w:szCs w:val="16"/>
                    </w:rPr>
                  </w:pPr>
                  <w:r>
                    <w:rPr>
                      <w:sz w:val="16"/>
                      <w:szCs w:val="16"/>
                    </w:rPr>
                    <w:t>MAX (800 ms, 10 x T</w:t>
                  </w:r>
                  <w:r>
                    <w:rPr>
                      <w:sz w:val="16"/>
                      <w:szCs w:val="16"/>
                      <w:vertAlign w:val="subscript"/>
                    </w:rPr>
                    <w:t>SMTC</w:t>
                  </w:r>
                  <w:r>
                    <w:rPr>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35"/>
                    <w:rPr>
                      <w:sz w:val="16"/>
                      <w:szCs w:val="16"/>
                    </w:rPr>
                  </w:pPr>
                  <w:r>
                    <w:rPr>
                      <w:rFonts w:hint="eastAsia" w:cs="Arial"/>
                      <w:sz w:val="16"/>
                      <w:szCs w:val="16"/>
                      <w:lang w:eastAsia="ko-KR"/>
                    </w:rPr>
                    <w:t>≥</w:t>
                  </w:r>
                  <w:r>
                    <w:rPr>
                      <w:sz w:val="16"/>
                      <w:szCs w:val="16"/>
                      <w:lang w:eastAsia="ko-KR"/>
                    </w:rPr>
                    <w:t xml:space="preserve"> -8</w:t>
                  </w:r>
                </w:p>
              </w:tc>
              <w:tc>
                <w:tcPr>
                  <w:tcW w:w="1837" w:type="dxa"/>
                  <w:shd w:val="clear" w:color="auto" w:fill="auto"/>
                </w:tcPr>
                <w:p>
                  <w:pPr>
                    <w:pStyle w:val="35"/>
                    <w:rPr>
                      <w:sz w:val="16"/>
                      <w:szCs w:val="16"/>
                      <w:lang w:eastAsia="ko-KR"/>
                    </w:rPr>
                  </w:pPr>
                  <w:r>
                    <w:rPr>
                      <w:sz w:val="16"/>
                      <w:szCs w:val="16"/>
                      <w:lang w:eastAsia="ko-KR"/>
                    </w:rPr>
                    <w:t>FR2</w:t>
                  </w:r>
                  <w:r>
                    <w:rPr>
                      <w:rFonts w:hint="eastAsia"/>
                      <w:sz w:val="16"/>
                      <w:szCs w:val="16"/>
                    </w:rPr>
                    <w:t>-</w:t>
                  </w:r>
                  <w:r>
                    <w:rPr>
                      <w:sz w:val="16"/>
                      <w:szCs w:val="16"/>
                      <w:lang w:eastAsia="ko-KR"/>
                    </w:rPr>
                    <w:t>1</w:t>
                  </w:r>
                </w:p>
              </w:tc>
              <w:tc>
                <w:tcPr>
                  <w:tcW w:w="2801" w:type="dxa"/>
                  <w:shd w:val="clear" w:color="auto" w:fill="auto"/>
                </w:tcPr>
                <w:p>
                  <w:pPr>
                    <w:pStyle w:val="35"/>
                    <w:rPr>
                      <w:sz w:val="16"/>
                      <w:szCs w:val="16"/>
                    </w:rPr>
                  </w:pPr>
                  <w:r>
                    <w:rPr>
                      <w:sz w:val="16"/>
                      <w:szCs w:val="16"/>
                    </w:rPr>
                    <w:t>N/A</w:t>
                  </w:r>
                </w:p>
              </w:tc>
              <w:tc>
                <w:tcPr>
                  <w:tcW w:w="3375" w:type="dxa"/>
                  <w:shd w:val="clear" w:color="auto" w:fill="auto"/>
                </w:tcPr>
                <w:p>
                  <w:pPr>
                    <w:pStyle w:val="35"/>
                    <w:rPr>
                      <w:sz w:val="16"/>
                      <w:szCs w:val="16"/>
                      <w:lang w:eastAsia="ko-KR"/>
                    </w:rPr>
                  </w:pPr>
                  <w:r>
                    <w:rPr>
                      <w:sz w:val="16"/>
                      <w:szCs w:val="16"/>
                      <w:lang w:eastAsia="ko-KR"/>
                    </w:rPr>
                    <w:t xml:space="preserve">MAX (1000 ms, </w:t>
                  </w:r>
                  <w:r>
                    <w:rPr>
                      <w:sz w:val="16"/>
                      <w:szCs w:val="16"/>
                      <w:highlight w:val="yellow"/>
                    </w:rPr>
                    <w:t>80</w:t>
                  </w:r>
                  <w:r>
                    <w:rPr>
                      <w:sz w:val="16"/>
                      <w:szCs w:val="16"/>
                      <w:lang w:eastAsia="ko-KR"/>
                    </w:rPr>
                    <w:t xml:space="preserve"> x T</w:t>
                  </w:r>
                  <w:r>
                    <w:rPr>
                      <w:sz w:val="16"/>
                      <w:szCs w:val="16"/>
                      <w:vertAlign w:val="subscript"/>
                      <w:lang w:eastAsia="ko-KR"/>
                    </w:rPr>
                    <w:t>SMTC</w:t>
                  </w:r>
                  <w:r>
                    <w:rPr>
                      <w:sz w:val="16"/>
                      <w:szCs w:val="16"/>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35"/>
                    <w:rPr>
                      <w:rFonts w:cs="Arial"/>
                      <w:sz w:val="16"/>
                      <w:szCs w:val="16"/>
                      <w:lang w:eastAsia="ko-KR"/>
                    </w:rPr>
                  </w:pPr>
                  <w:r>
                    <w:rPr>
                      <w:rFonts w:hint="eastAsia" w:cs="Arial"/>
                      <w:sz w:val="16"/>
                      <w:szCs w:val="16"/>
                      <w:lang w:eastAsia="ko-KR"/>
                    </w:rPr>
                    <w:t>≥</w:t>
                  </w:r>
                  <w:r>
                    <w:rPr>
                      <w:sz w:val="16"/>
                      <w:szCs w:val="16"/>
                      <w:lang w:eastAsia="ko-KR"/>
                    </w:rPr>
                    <w:t xml:space="preserve"> -8</w:t>
                  </w:r>
                </w:p>
              </w:tc>
              <w:tc>
                <w:tcPr>
                  <w:tcW w:w="1837" w:type="dxa"/>
                  <w:shd w:val="clear" w:color="auto" w:fill="auto"/>
                </w:tcPr>
                <w:p>
                  <w:pPr>
                    <w:pStyle w:val="35"/>
                    <w:rPr>
                      <w:sz w:val="16"/>
                      <w:szCs w:val="16"/>
                      <w:lang w:eastAsia="ko-KR"/>
                    </w:rPr>
                  </w:pPr>
                  <w:r>
                    <w:rPr>
                      <w:sz w:val="16"/>
                      <w:szCs w:val="16"/>
                      <w:lang w:eastAsia="ko-KR"/>
                    </w:rPr>
                    <w:t>FR2</w:t>
                  </w:r>
                  <w:r>
                    <w:rPr>
                      <w:rFonts w:hint="eastAsia"/>
                      <w:sz w:val="16"/>
                      <w:szCs w:val="16"/>
                    </w:rPr>
                    <w:t>-</w:t>
                  </w:r>
                  <w:r>
                    <w:rPr>
                      <w:sz w:val="16"/>
                      <w:szCs w:val="16"/>
                      <w:lang w:eastAsia="ko-KR"/>
                    </w:rPr>
                    <w:t>2</w:t>
                  </w:r>
                </w:p>
              </w:tc>
              <w:tc>
                <w:tcPr>
                  <w:tcW w:w="2801" w:type="dxa"/>
                  <w:shd w:val="clear" w:color="auto" w:fill="auto"/>
                </w:tcPr>
                <w:p>
                  <w:pPr>
                    <w:pStyle w:val="35"/>
                    <w:rPr>
                      <w:sz w:val="16"/>
                      <w:szCs w:val="16"/>
                    </w:rPr>
                  </w:pPr>
                  <w:r>
                    <w:rPr>
                      <w:sz w:val="16"/>
                      <w:szCs w:val="16"/>
                    </w:rPr>
                    <w:t>N/A</w:t>
                  </w:r>
                </w:p>
              </w:tc>
              <w:tc>
                <w:tcPr>
                  <w:tcW w:w="3375" w:type="dxa"/>
                  <w:shd w:val="clear" w:color="auto" w:fill="auto"/>
                </w:tcPr>
                <w:p>
                  <w:pPr>
                    <w:pStyle w:val="35"/>
                    <w:rPr>
                      <w:sz w:val="16"/>
                      <w:szCs w:val="16"/>
                      <w:lang w:eastAsia="ko-KR"/>
                    </w:rPr>
                  </w:pPr>
                  <w:r>
                    <w:rPr>
                      <w:sz w:val="16"/>
                      <w:szCs w:val="16"/>
                      <w:lang w:eastAsia="ko-KR"/>
                    </w:rPr>
                    <w:t xml:space="preserve">MAX (1000 ms, </w:t>
                  </w:r>
                  <w:r>
                    <w:rPr>
                      <w:sz w:val="16"/>
                      <w:szCs w:val="16"/>
                    </w:rPr>
                    <w:t>120</w:t>
                  </w:r>
                  <w:r>
                    <w:rPr>
                      <w:sz w:val="16"/>
                      <w:szCs w:val="16"/>
                      <w:lang w:eastAsia="ko-KR"/>
                    </w:rPr>
                    <w:t xml:space="preserve"> x T</w:t>
                  </w:r>
                  <w:r>
                    <w:rPr>
                      <w:sz w:val="16"/>
                      <w:szCs w:val="16"/>
                      <w:vertAlign w:val="subscript"/>
                      <w:lang w:eastAsia="ko-KR"/>
                    </w:rPr>
                    <w:t>SMTC</w:t>
                  </w:r>
                  <w:r>
                    <w:rPr>
                      <w:sz w:val="16"/>
                      <w:szCs w:val="16"/>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35"/>
                    <w:rPr>
                      <w:sz w:val="16"/>
                      <w:szCs w:val="16"/>
                    </w:rPr>
                  </w:pPr>
                  <w:r>
                    <w:rPr>
                      <w:sz w:val="16"/>
                      <w:szCs w:val="16"/>
                      <w:lang w:eastAsia="ko-KR"/>
                    </w:rPr>
                    <w:t>&lt; -8</w:t>
                  </w:r>
                </w:p>
              </w:tc>
              <w:tc>
                <w:tcPr>
                  <w:tcW w:w="1837" w:type="dxa"/>
                  <w:shd w:val="clear" w:color="auto" w:fill="auto"/>
                </w:tcPr>
                <w:p>
                  <w:pPr>
                    <w:pStyle w:val="35"/>
                    <w:rPr>
                      <w:sz w:val="16"/>
                      <w:szCs w:val="16"/>
                      <w:lang w:eastAsia="ko-KR"/>
                    </w:rPr>
                  </w:pPr>
                  <w:r>
                    <w:rPr>
                      <w:sz w:val="16"/>
                      <w:szCs w:val="16"/>
                      <w:lang w:eastAsia="ko-KR"/>
                    </w:rPr>
                    <w:t>FR1</w:t>
                  </w:r>
                </w:p>
              </w:tc>
              <w:tc>
                <w:tcPr>
                  <w:tcW w:w="2801" w:type="dxa"/>
                  <w:shd w:val="clear" w:color="auto" w:fill="auto"/>
                </w:tcPr>
                <w:p>
                  <w:pPr>
                    <w:pStyle w:val="35"/>
                    <w:rPr>
                      <w:sz w:val="16"/>
                      <w:szCs w:val="16"/>
                    </w:rPr>
                  </w:pPr>
                  <w:r>
                    <w:rPr>
                      <w:sz w:val="16"/>
                      <w:szCs w:val="16"/>
                    </w:rPr>
                    <w:t>N/A</w:t>
                  </w:r>
                </w:p>
              </w:tc>
              <w:tc>
                <w:tcPr>
                  <w:tcW w:w="3375" w:type="dxa"/>
                  <w:shd w:val="clear" w:color="auto" w:fill="auto"/>
                </w:tcPr>
                <w:p>
                  <w:pPr>
                    <w:pStyle w:val="35"/>
                    <w:rPr>
                      <w:sz w:val="16"/>
                      <w:szCs w:val="16"/>
                      <w:lang w:eastAsia="ko-KR"/>
                    </w:rPr>
                  </w:pPr>
                  <w:r>
                    <w:rPr>
                      <w:sz w:val="16"/>
                      <w:szCs w:val="16"/>
                    </w:rPr>
                    <w:t>800</w:t>
                  </w:r>
                  <w:r>
                    <w:rPr>
                      <w:sz w:val="16"/>
                      <w:szCs w:val="16"/>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35"/>
                    <w:rPr>
                      <w:sz w:val="16"/>
                      <w:szCs w:val="16"/>
                    </w:rPr>
                  </w:pPr>
                  <w:r>
                    <w:rPr>
                      <w:sz w:val="16"/>
                      <w:szCs w:val="16"/>
                      <w:lang w:eastAsia="ko-KR"/>
                    </w:rPr>
                    <w:t>&lt; -8</w:t>
                  </w:r>
                </w:p>
              </w:tc>
              <w:tc>
                <w:tcPr>
                  <w:tcW w:w="1837" w:type="dxa"/>
                  <w:shd w:val="clear" w:color="auto" w:fill="auto"/>
                </w:tcPr>
                <w:p>
                  <w:pPr>
                    <w:pStyle w:val="35"/>
                    <w:rPr>
                      <w:sz w:val="16"/>
                      <w:szCs w:val="16"/>
                      <w:lang w:eastAsia="ko-KR"/>
                    </w:rPr>
                  </w:pPr>
                  <w:r>
                    <w:rPr>
                      <w:sz w:val="16"/>
                      <w:szCs w:val="16"/>
                      <w:lang w:eastAsia="ko-KR"/>
                    </w:rPr>
                    <w:t>FR2-1</w:t>
                  </w:r>
                </w:p>
              </w:tc>
              <w:tc>
                <w:tcPr>
                  <w:tcW w:w="2801" w:type="dxa"/>
                  <w:shd w:val="clear" w:color="auto" w:fill="auto"/>
                </w:tcPr>
                <w:p>
                  <w:pPr>
                    <w:pStyle w:val="35"/>
                    <w:rPr>
                      <w:sz w:val="16"/>
                      <w:szCs w:val="16"/>
                    </w:rPr>
                  </w:pPr>
                  <w:r>
                    <w:rPr>
                      <w:sz w:val="16"/>
                      <w:szCs w:val="16"/>
                    </w:rPr>
                    <w:t>N/A</w:t>
                  </w:r>
                </w:p>
              </w:tc>
              <w:tc>
                <w:tcPr>
                  <w:tcW w:w="3375" w:type="dxa"/>
                  <w:shd w:val="clear" w:color="auto" w:fill="auto"/>
                </w:tcPr>
                <w:p>
                  <w:pPr>
                    <w:pStyle w:val="35"/>
                    <w:rPr>
                      <w:sz w:val="16"/>
                      <w:szCs w:val="16"/>
                      <w:lang w:eastAsia="ko-KR"/>
                    </w:rPr>
                  </w:pPr>
                  <w:r>
                    <w:rPr>
                      <w:sz w:val="16"/>
                      <w:szCs w:val="16"/>
                      <w:highlight w:val="yellow"/>
                      <w:lang w:eastAsia="ko-KR"/>
                    </w:rPr>
                    <w:t>3520</w:t>
                  </w:r>
                  <w:r>
                    <w:rPr>
                      <w:sz w:val="16"/>
                      <w:szCs w:val="16"/>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35"/>
                    <w:rPr>
                      <w:sz w:val="16"/>
                      <w:szCs w:val="16"/>
                      <w:lang w:eastAsia="ko-KR"/>
                    </w:rPr>
                  </w:pPr>
                  <w:r>
                    <w:rPr>
                      <w:sz w:val="16"/>
                      <w:szCs w:val="16"/>
                      <w:lang w:eastAsia="ko-KR"/>
                    </w:rPr>
                    <w:t>&lt; -8</w:t>
                  </w:r>
                </w:p>
              </w:tc>
              <w:tc>
                <w:tcPr>
                  <w:tcW w:w="1837" w:type="dxa"/>
                  <w:shd w:val="clear" w:color="auto" w:fill="auto"/>
                </w:tcPr>
                <w:p>
                  <w:pPr>
                    <w:pStyle w:val="35"/>
                    <w:rPr>
                      <w:sz w:val="16"/>
                      <w:szCs w:val="16"/>
                      <w:lang w:eastAsia="ko-KR"/>
                    </w:rPr>
                  </w:pPr>
                  <w:r>
                    <w:rPr>
                      <w:sz w:val="16"/>
                      <w:szCs w:val="16"/>
                      <w:lang w:eastAsia="ko-KR"/>
                    </w:rPr>
                    <w:t>FR2-2</w:t>
                  </w:r>
                </w:p>
              </w:tc>
              <w:tc>
                <w:tcPr>
                  <w:tcW w:w="2801" w:type="dxa"/>
                  <w:shd w:val="clear" w:color="auto" w:fill="auto"/>
                </w:tcPr>
                <w:p>
                  <w:pPr>
                    <w:pStyle w:val="35"/>
                    <w:rPr>
                      <w:sz w:val="16"/>
                      <w:szCs w:val="16"/>
                    </w:rPr>
                  </w:pPr>
                  <w:r>
                    <w:rPr>
                      <w:sz w:val="16"/>
                      <w:szCs w:val="16"/>
                    </w:rPr>
                    <w:t>N/A</w:t>
                  </w:r>
                </w:p>
              </w:tc>
              <w:tc>
                <w:tcPr>
                  <w:tcW w:w="3375" w:type="dxa"/>
                  <w:shd w:val="clear" w:color="auto" w:fill="auto"/>
                </w:tcPr>
                <w:p>
                  <w:pPr>
                    <w:pStyle w:val="35"/>
                    <w:rPr>
                      <w:sz w:val="16"/>
                      <w:szCs w:val="16"/>
                      <w:lang w:eastAsia="ko-KR"/>
                    </w:rPr>
                  </w:pPr>
                  <w:r>
                    <w:rPr>
                      <w:sz w:val="16"/>
                      <w:szCs w:val="16"/>
                      <w:lang w:eastAsia="ko-KR"/>
                    </w:rPr>
                    <w:t>5280</w:t>
                  </w:r>
                  <w:r>
                    <w:rPr>
                      <w:sz w:val="16"/>
                      <w:szCs w:val="16"/>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53"/>
                    <w:rPr>
                      <w:sz w:val="16"/>
                      <w:szCs w:val="16"/>
                      <w:lang w:val="en-US"/>
                    </w:rPr>
                  </w:pPr>
                  <w:r>
                    <w:rPr>
                      <w:sz w:val="16"/>
                      <w:szCs w:val="16"/>
                      <w:lang w:val="en-US" w:eastAsia="ko-KR"/>
                    </w:rPr>
                    <w:t>Note 1:</w:t>
                  </w:r>
                  <w:r>
                    <w:rPr>
                      <w:sz w:val="16"/>
                      <w:szCs w:val="16"/>
                      <w:lang w:val="en-US"/>
                    </w:rPr>
                    <w:tab/>
                  </w:r>
                  <w:r>
                    <w:rPr>
                      <w:sz w:val="16"/>
                      <w:szCs w:val="16"/>
                      <w:lang w:val="en-US" w:eastAsia="ko-KR"/>
                    </w:rPr>
                    <w:t>The UE is not required to successfully</w:t>
                  </w:r>
                  <w:r>
                    <w:rPr>
                      <w:b/>
                      <w:bCs/>
                      <w:sz w:val="16"/>
                      <w:szCs w:val="16"/>
                      <w:lang w:val="en-US"/>
                    </w:rPr>
                    <w:t xml:space="preserve"> </w:t>
                  </w:r>
                  <w:r>
                    <w:rPr>
                      <w:sz w:val="16"/>
                      <w:szCs w:val="16"/>
                      <w:lang w:val="en-US" w:eastAsia="ko-KR"/>
                    </w:rPr>
                    <w:t>identify a cell on any NR frequency layer when T</w:t>
                  </w:r>
                  <w:r>
                    <w:rPr>
                      <w:sz w:val="16"/>
                      <w:szCs w:val="16"/>
                      <w:vertAlign w:val="subscript"/>
                      <w:lang w:val="en-US" w:eastAsia="ko-KR"/>
                    </w:rPr>
                    <w:t>SMTC</w:t>
                  </w:r>
                  <w:r>
                    <w:rPr>
                      <w:sz w:val="16"/>
                      <w:szCs w:val="16"/>
                      <w:lang w:val="en-US" w:eastAsia="ko-KR"/>
                    </w:rPr>
                    <w:t xml:space="preserve"> &gt; 20 ms and serving cell SSB Ês/Iot &lt; -8 dB.</w:t>
                  </w:r>
                </w:p>
              </w:tc>
            </w:tr>
          </w:tbl>
          <w:p>
            <w:pPr>
              <w:overflowPunct w:val="0"/>
              <w:autoSpaceDE w:val="0"/>
              <w:autoSpaceDN w:val="0"/>
              <w:adjustRightInd w:val="0"/>
              <w:spacing w:after="0"/>
              <w:textAlignment w:val="baseline"/>
              <w:rPr>
                <w:sz w:val="16"/>
                <w:szCs w:val="16"/>
              </w:rPr>
            </w:pPr>
          </w:p>
          <w:p>
            <w:pPr>
              <w:pStyle w:val="37"/>
              <w:overflowPunct w:val="0"/>
              <w:autoSpaceDE w:val="0"/>
              <w:autoSpaceDN w:val="0"/>
              <w:adjustRightInd w:val="0"/>
              <w:spacing w:before="0" w:after="0"/>
              <w:textAlignment w:val="baseline"/>
              <w:rPr>
                <w:sz w:val="16"/>
                <w:szCs w:val="16"/>
                <w:lang w:val="en-US"/>
              </w:rPr>
            </w:pPr>
            <w:r>
              <w:rPr>
                <w:sz w:val="16"/>
                <w:szCs w:val="16"/>
                <w:lang w:val="en-US"/>
              </w:rPr>
              <w:t>Table 6.2.1.2.1-2: Time to identify target NR cell for RRC connection re-establishment to NR inter-frequency cell</w:t>
            </w:r>
          </w:p>
          <w:tbl>
            <w:tblPr>
              <w:tblStyle w:val="17"/>
              <w:tblW w:w="8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1657"/>
              <w:gridCol w:w="2747"/>
              <w:gridCol w:w="3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tcBorders>
                    <w:bottom w:val="nil"/>
                  </w:tcBorders>
                  <w:shd w:val="clear" w:color="auto" w:fill="auto"/>
                </w:tcPr>
                <w:p>
                  <w:pPr>
                    <w:pStyle w:val="34"/>
                    <w:rPr>
                      <w:sz w:val="16"/>
                      <w:szCs w:val="16"/>
                      <w:lang w:val="en-US" w:eastAsia="ko-KR"/>
                    </w:rPr>
                  </w:pPr>
                  <w:r>
                    <w:rPr>
                      <w:rFonts w:cs="v4.2.0"/>
                      <w:sz w:val="16"/>
                      <w:szCs w:val="16"/>
                      <w:lang w:val="en-US" w:eastAsia="ko-KR"/>
                    </w:rPr>
                    <w:t xml:space="preserve">Serving cell SSB </w:t>
                  </w:r>
                  <w:r>
                    <w:rPr>
                      <w:sz w:val="16"/>
                      <w:szCs w:val="16"/>
                      <w:lang w:val="en-US"/>
                    </w:rPr>
                    <w:t>Ês/Iot (dB)</w:t>
                  </w:r>
                </w:p>
              </w:tc>
              <w:tc>
                <w:tcPr>
                  <w:tcW w:w="1701" w:type="dxa"/>
                  <w:tcBorders>
                    <w:bottom w:val="nil"/>
                  </w:tcBorders>
                  <w:shd w:val="clear" w:color="auto" w:fill="auto"/>
                </w:tcPr>
                <w:p>
                  <w:pPr>
                    <w:pStyle w:val="34"/>
                    <w:rPr>
                      <w:sz w:val="16"/>
                      <w:szCs w:val="16"/>
                      <w:lang w:val="en-US" w:eastAsia="ko-KR"/>
                    </w:rPr>
                  </w:pPr>
                  <w:r>
                    <w:rPr>
                      <w:sz w:val="16"/>
                      <w:szCs w:val="16"/>
                      <w:lang w:val="en-US" w:eastAsia="ko-KR"/>
                    </w:rPr>
                    <w:t>FR of target NR cell</w:t>
                  </w:r>
                </w:p>
              </w:tc>
              <w:tc>
                <w:tcPr>
                  <w:tcW w:w="6246" w:type="dxa"/>
                  <w:gridSpan w:val="2"/>
                  <w:shd w:val="clear" w:color="auto" w:fill="auto"/>
                </w:tcPr>
                <w:p>
                  <w:pPr>
                    <w:pStyle w:val="34"/>
                    <w:rPr>
                      <w:sz w:val="16"/>
                      <w:szCs w:val="16"/>
                      <w:lang w:val="en-US" w:eastAsia="ko-KR"/>
                    </w:rPr>
                  </w:pPr>
                  <w:r>
                    <w:rPr>
                      <w:sz w:val="16"/>
                      <w:szCs w:val="16"/>
                      <w:lang w:val="en-US" w:eastAsia="ko-KR"/>
                    </w:rPr>
                    <w:t>T</w:t>
                  </w:r>
                  <w:r>
                    <w:rPr>
                      <w:sz w:val="16"/>
                      <w:szCs w:val="16"/>
                      <w:vertAlign w:val="subscript"/>
                      <w:lang w:val="en-US" w:eastAsia="ko-KR"/>
                    </w:rPr>
                    <w:t xml:space="preserve">identify_inter_NR, i </w:t>
                  </w:r>
                  <w:r>
                    <w:rPr>
                      <w:sz w:val="16"/>
                      <w:szCs w:val="16"/>
                      <w:lang w:val="en-US"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tcBorders>
                    <w:top w:val="nil"/>
                  </w:tcBorders>
                  <w:shd w:val="clear" w:color="auto" w:fill="auto"/>
                </w:tcPr>
                <w:p>
                  <w:pPr>
                    <w:pStyle w:val="34"/>
                    <w:rPr>
                      <w:sz w:val="16"/>
                      <w:szCs w:val="16"/>
                      <w:lang w:val="en-US" w:eastAsia="ko-KR"/>
                    </w:rPr>
                  </w:pPr>
                </w:p>
              </w:tc>
              <w:tc>
                <w:tcPr>
                  <w:tcW w:w="1701" w:type="dxa"/>
                  <w:tcBorders>
                    <w:top w:val="nil"/>
                  </w:tcBorders>
                  <w:shd w:val="clear" w:color="auto" w:fill="auto"/>
                </w:tcPr>
                <w:p>
                  <w:pPr>
                    <w:pStyle w:val="34"/>
                    <w:rPr>
                      <w:sz w:val="16"/>
                      <w:szCs w:val="16"/>
                      <w:lang w:val="en-US" w:eastAsia="ko-KR"/>
                    </w:rPr>
                  </w:pPr>
                </w:p>
              </w:tc>
              <w:tc>
                <w:tcPr>
                  <w:tcW w:w="2835" w:type="dxa"/>
                  <w:shd w:val="clear" w:color="auto" w:fill="auto"/>
                </w:tcPr>
                <w:p>
                  <w:pPr>
                    <w:pStyle w:val="34"/>
                    <w:rPr>
                      <w:sz w:val="16"/>
                      <w:szCs w:val="16"/>
                      <w:lang w:eastAsia="ko-KR"/>
                    </w:rPr>
                  </w:pPr>
                  <w:r>
                    <w:rPr>
                      <w:sz w:val="16"/>
                      <w:szCs w:val="16"/>
                      <w:lang w:eastAsia="ko-KR"/>
                    </w:rPr>
                    <w:t>Known NR cell</w:t>
                  </w:r>
                </w:p>
              </w:tc>
              <w:tc>
                <w:tcPr>
                  <w:tcW w:w="3411" w:type="dxa"/>
                </w:tcPr>
                <w:p>
                  <w:pPr>
                    <w:pStyle w:val="34"/>
                    <w:rPr>
                      <w:sz w:val="16"/>
                      <w:szCs w:val="16"/>
                      <w:lang w:eastAsia="ko-KR"/>
                    </w:rPr>
                  </w:pPr>
                  <w:r>
                    <w:rPr>
                      <w:sz w:val="16"/>
                      <w:szCs w:val="16"/>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tcPr>
                <w:p>
                  <w:pPr>
                    <w:pStyle w:val="36"/>
                    <w:rPr>
                      <w:sz w:val="16"/>
                      <w:szCs w:val="16"/>
                    </w:rPr>
                  </w:pPr>
                  <w:r>
                    <w:rPr>
                      <w:rFonts w:hint="eastAsia" w:cs="Arial"/>
                      <w:sz w:val="16"/>
                      <w:szCs w:val="16"/>
                      <w:lang w:eastAsia="ko-KR"/>
                    </w:rPr>
                    <w:t>≥</w:t>
                  </w:r>
                  <w:r>
                    <w:rPr>
                      <w:rFonts w:cs="Arial"/>
                      <w:sz w:val="16"/>
                      <w:szCs w:val="16"/>
                      <w:lang w:eastAsia="ko-KR"/>
                    </w:rPr>
                    <w:t xml:space="preserve"> </w:t>
                  </w:r>
                  <w:r>
                    <w:rPr>
                      <w:sz w:val="16"/>
                      <w:szCs w:val="16"/>
                      <w:lang w:eastAsia="ko-KR"/>
                    </w:rPr>
                    <w:t>-8</w:t>
                  </w:r>
                </w:p>
              </w:tc>
              <w:tc>
                <w:tcPr>
                  <w:tcW w:w="1701" w:type="dxa"/>
                  <w:shd w:val="clear" w:color="auto" w:fill="auto"/>
                </w:tcPr>
                <w:p>
                  <w:pPr>
                    <w:pStyle w:val="36"/>
                    <w:rPr>
                      <w:sz w:val="16"/>
                      <w:szCs w:val="16"/>
                      <w:lang w:eastAsia="ko-KR"/>
                    </w:rPr>
                  </w:pPr>
                  <w:r>
                    <w:rPr>
                      <w:sz w:val="16"/>
                      <w:szCs w:val="16"/>
                      <w:lang w:eastAsia="ko-KR"/>
                    </w:rPr>
                    <w:t>FR1</w:t>
                  </w:r>
                </w:p>
              </w:tc>
              <w:tc>
                <w:tcPr>
                  <w:tcW w:w="2835" w:type="dxa"/>
                  <w:shd w:val="clear" w:color="auto" w:fill="auto"/>
                </w:tcPr>
                <w:p>
                  <w:pPr>
                    <w:pStyle w:val="35"/>
                    <w:rPr>
                      <w:sz w:val="16"/>
                      <w:szCs w:val="16"/>
                      <w:lang w:val="en-US"/>
                    </w:rPr>
                  </w:pPr>
                  <w:r>
                    <w:rPr>
                      <w:sz w:val="16"/>
                      <w:szCs w:val="16"/>
                      <w:lang w:val="en-US"/>
                    </w:rPr>
                    <w:t>MAX (200 ms, 6 x T</w:t>
                  </w:r>
                  <w:r>
                    <w:rPr>
                      <w:sz w:val="16"/>
                      <w:szCs w:val="16"/>
                      <w:vertAlign w:val="subscript"/>
                      <w:lang w:val="en-US"/>
                    </w:rPr>
                    <w:t>SMTC, i</w:t>
                  </w:r>
                  <w:r>
                    <w:rPr>
                      <w:sz w:val="16"/>
                      <w:szCs w:val="16"/>
                      <w:lang w:val="en-US"/>
                    </w:rPr>
                    <w:t>)</w:t>
                  </w:r>
                </w:p>
              </w:tc>
              <w:tc>
                <w:tcPr>
                  <w:tcW w:w="3411" w:type="dxa"/>
                  <w:shd w:val="clear" w:color="auto" w:fill="auto"/>
                </w:tcPr>
                <w:p>
                  <w:pPr>
                    <w:pStyle w:val="35"/>
                    <w:rPr>
                      <w:sz w:val="16"/>
                      <w:szCs w:val="16"/>
                      <w:lang w:val="en-US"/>
                    </w:rPr>
                  </w:pPr>
                  <w:r>
                    <w:rPr>
                      <w:sz w:val="16"/>
                      <w:szCs w:val="16"/>
                      <w:lang w:val="en-US"/>
                    </w:rPr>
                    <w:t>MAX (800 ms, 13 x T</w:t>
                  </w:r>
                  <w:r>
                    <w:rPr>
                      <w:sz w:val="16"/>
                      <w:szCs w:val="16"/>
                      <w:vertAlign w:val="subscript"/>
                      <w:lang w:val="en-US"/>
                    </w:rPr>
                    <w:t>SMTC, i</w:t>
                  </w:r>
                  <w:r>
                    <w:rPr>
                      <w:sz w:val="16"/>
                      <w:szCs w:val="16"/>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tcPr>
                <w:p>
                  <w:pPr>
                    <w:pStyle w:val="36"/>
                    <w:rPr>
                      <w:sz w:val="16"/>
                      <w:szCs w:val="16"/>
                    </w:rPr>
                  </w:pPr>
                  <w:r>
                    <w:rPr>
                      <w:rFonts w:hint="eastAsia" w:cs="Arial"/>
                      <w:sz w:val="16"/>
                      <w:szCs w:val="16"/>
                      <w:lang w:eastAsia="ko-KR"/>
                    </w:rPr>
                    <w:t>≥</w:t>
                  </w:r>
                  <w:r>
                    <w:rPr>
                      <w:rFonts w:cs="Arial"/>
                      <w:sz w:val="16"/>
                      <w:szCs w:val="16"/>
                      <w:lang w:eastAsia="ko-KR"/>
                    </w:rPr>
                    <w:t xml:space="preserve"> </w:t>
                  </w:r>
                  <w:r>
                    <w:rPr>
                      <w:sz w:val="16"/>
                      <w:szCs w:val="16"/>
                      <w:lang w:eastAsia="ko-KR"/>
                    </w:rPr>
                    <w:t>-8</w:t>
                  </w:r>
                </w:p>
              </w:tc>
              <w:tc>
                <w:tcPr>
                  <w:tcW w:w="1701" w:type="dxa"/>
                  <w:shd w:val="clear" w:color="auto" w:fill="auto"/>
                </w:tcPr>
                <w:p>
                  <w:pPr>
                    <w:pStyle w:val="36"/>
                    <w:rPr>
                      <w:sz w:val="16"/>
                      <w:szCs w:val="16"/>
                      <w:lang w:eastAsia="ko-KR"/>
                    </w:rPr>
                  </w:pPr>
                  <w:r>
                    <w:rPr>
                      <w:sz w:val="16"/>
                      <w:szCs w:val="16"/>
                      <w:lang w:eastAsia="ko-KR"/>
                    </w:rPr>
                    <w:t>FR2-1</w:t>
                  </w:r>
                </w:p>
              </w:tc>
              <w:tc>
                <w:tcPr>
                  <w:tcW w:w="2835" w:type="dxa"/>
                  <w:shd w:val="clear" w:color="auto" w:fill="auto"/>
                </w:tcPr>
                <w:p>
                  <w:pPr>
                    <w:pStyle w:val="35"/>
                    <w:rPr>
                      <w:sz w:val="16"/>
                      <w:szCs w:val="16"/>
                    </w:rPr>
                  </w:pPr>
                  <w:r>
                    <w:rPr>
                      <w:sz w:val="16"/>
                      <w:szCs w:val="16"/>
                    </w:rPr>
                    <w:t>N/A</w:t>
                  </w:r>
                </w:p>
              </w:tc>
              <w:tc>
                <w:tcPr>
                  <w:tcW w:w="3411" w:type="dxa"/>
                  <w:shd w:val="clear" w:color="auto" w:fill="auto"/>
                </w:tcPr>
                <w:p>
                  <w:pPr>
                    <w:pStyle w:val="35"/>
                    <w:rPr>
                      <w:sz w:val="16"/>
                      <w:szCs w:val="16"/>
                      <w:lang w:val="en-US" w:eastAsia="ko-KR"/>
                    </w:rPr>
                  </w:pPr>
                  <w:r>
                    <w:rPr>
                      <w:sz w:val="16"/>
                      <w:szCs w:val="16"/>
                      <w:lang w:val="en-US" w:eastAsia="ko-KR"/>
                    </w:rPr>
                    <w:t xml:space="preserve">MAX (1000 ms, </w:t>
                  </w:r>
                  <w:r>
                    <w:rPr>
                      <w:sz w:val="16"/>
                      <w:szCs w:val="16"/>
                      <w:highlight w:val="yellow"/>
                      <w:lang w:val="en-US"/>
                    </w:rPr>
                    <w:t>104</w:t>
                  </w:r>
                  <w:r>
                    <w:rPr>
                      <w:sz w:val="16"/>
                      <w:szCs w:val="16"/>
                      <w:lang w:val="en-US"/>
                    </w:rPr>
                    <w:t xml:space="preserve"> </w:t>
                  </w:r>
                  <w:r>
                    <w:rPr>
                      <w:sz w:val="16"/>
                      <w:szCs w:val="16"/>
                      <w:lang w:val="en-US" w:eastAsia="ko-KR"/>
                    </w:rPr>
                    <w:t>x T</w:t>
                  </w:r>
                  <w:r>
                    <w:rPr>
                      <w:sz w:val="16"/>
                      <w:szCs w:val="16"/>
                      <w:vertAlign w:val="subscript"/>
                      <w:lang w:val="en-US" w:eastAsia="ko-KR"/>
                    </w:rPr>
                    <w:t>SMTC, i</w:t>
                  </w:r>
                  <w:r>
                    <w:rPr>
                      <w:sz w:val="16"/>
                      <w:szCs w:val="16"/>
                      <w:lang w:val="en-US"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tcPr>
                <w:p>
                  <w:pPr>
                    <w:pStyle w:val="36"/>
                    <w:rPr>
                      <w:rFonts w:cs="Arial"/>
                      <w:sz w:val="16"/>
                      <w:szCs w:val="16"/>
                      <w:lang w:eastAsia="ko-KR"/>
                    </w:rPr>
                  </w:pPr>
                  <w:r>
                    <w:rPr>
                      <w:rFonts w:hint="eastAsia" w:cs="Arial"/>
                      <w:sz w:val="16"/>
                      <w:szCs w:val="16"/>
                      <w:lang w:eastAsia="ko-KR"/>
                    </w:rPr>
                    <w:t>≥</w:t>
                  </w:r>
                  <w:r>
                    <w:rPr>
                      <w:sz w:val="16"/>
                      <w:szCs w:val="16"/>
                      <w:lang w:eastAsia="ko-KR"/>
                    </w:rPr>
                    <w:t xml:space="preserve"> -8</w:t>
                  </w:r>
                </w:p>
              </w:tc>
              <w:tc>
                <w:tcPr>
                  <w:tcW w:w="1701" w:type="dxa"/>
                  <w:shd w:val="clear" w:color="auto" w:fill="auto"/>
                </w:tcPr>
                <w:p>
                  <w:pPr>
                    <w:pStyle w:val="36"/>
                    <w:rPr>
                      <w:sz w:val="16"/>
                      <w:szCs w:val="16"/>
                      <w:lang w:eastAsia="ko-KR"/>
                    </w:rPr>
                  </w:pPr>
                  <w:r>
                    <w:rPr>
                      <w:sz w:val="16"/>
                      <w:szCs w:val="16"/>
                      <w:lang w:eastAsia="ko-KR"/>
                    </w:rPr>
                    <w:t>FR2</w:t>
                  </w:r>
                  <w:r>
                    <w:rPr>
                      <w:rFonts w:hint="eastAsia"/>
                      <w:sz w:val="16"/>
                      <w:szCs w:val="16"/>
                    </w:rPr>
                    <w:t>-</w:t>
                  </w:r>
                  <w:r>
                    <w:rPr>
                      <w:sz w:val="16"/>
                      <w:szCs w:val="16"/>
                      <w:lang w:eastAsia="ko-KR"/>
                    </w:rPr>
                    <w:t>2</w:t>
                  </w:r>
                </w:p>
              </w:tc>
              <w:tc>
                <w:tcPr>
                  <w:tcW w:w="2835" w:type="dxa"/>
                  <w:shd w:val="clear" w:color="auto" w:fill="auto"/>
                </w:tcPr>
                <w:p>
                  <w:pPr>
                    <w:pStyle w:val="35"/>
                    <w:rPr>
                      <w:sz w:val="16"/>
                      <w:szCs w:val="16"/>
                    </w:rPr>
                  </w:pPr>
                  <w:r>
                    <w:rPr>
                      <w:sz w:val="16"/>
                      <w:szCs w:val="16"/>
                    </w:rPr>
                    <w:t>N/A</w:t>
                  </w:r>
                </w:p>
              </w:tc>
              <w:tc>
                <w:tcPr>
                  <w:tcW w:w="3411" w:type="dxa"/>
                  <w:shd w:val="clear" w:color="auto" w:fill="auto"/>
                </w:tcPr>
                <w:p>
                  <w:pPr>
                    <w:pStyle w:val="35"/>
                    <w:rPr>
                      <w:sz w:val="16"/>
                      <w:szCs w:val="16"/>
                      <w:lang w:val="en-US" w:eastAsia="ko-KR"/>
                    </w:rPr>
                  </w:pPr>
                  <w:r>
                    <w:rPr>
                      <w:sz w:val="16"/>
                      <w:szCs w:val="16"/>
                      <w:lang w:val="en-US" w:eastAsia="ko-KR"/>
                    </w:rPr>
                    <w:t xml:space="preserve">MAX (1000 ms, </w:t>
                  </w:r>
                  <w:r>
                    <w:rPr>
                      <w:sz w:val="16"/>
                      <w:szCs w:val="16"/>
                      <w:lang w:val="en-US"/>
                    </w:rPr>
                    <w:t xml:space="preserve">156 </w:t>
                  </w:r>
                  <w:r>
                    <w:rPr>
                      <w:sz w:val="16"/>
                      <w:szCs w:val="16"/>
                      <w:lang w:val="en-US" w:eastAsia="ko-KR"/>
                    </w:rPr>
                    <w:t>x T</w:t>
                  </w:r>
                  <w:r>
                    <w:rPr>
                      <w:sz w:val="16"/>
                      <w:szCs w:val="16"/>
                      <w:vertAlign w:val="subscript"/>
                      <w:lang w:val="en-US" w:eastAsia="ko-KR"/>
                    </w:rPr>
                    <w:t>SMTC, i</w:t>
                  </w:r>
                  <w:r>
                    <w:rPr>
                      <w:sz w:val="16"/>
                      <w:szCs w:val="16"/>
                      <w:lang w:val="en-US"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tcPr>
                <w:p>
                  <w:pPr>
                    <w:pStyle w:val="36"/>
                    <w:rPr>
                      <w:sz w:val="16"/>
                      <w:szCs w:val="16"/>
                    </w:rPr>
                  </w:pPr>
                  <w:r>
                    <w:rPr>
                      <w:sz w:val="16"/>
                      <w:szCs w:val="16"/>
                      <w:lang w:eastAsia="ko-KR"/>
                    </w:rPr>
                    <w:t>&lt; -8</w:t>
                  </w:r>
                </w:p>
              </w:tc>
              <w:tc>
                <w:tcPr>
                  <w:tcW w:w="1701" w:type="dxa"/>
                  <w:shd w:val="clear" w:color="auto" w:fill="auto"/>
                </w:tcPr>
                <w:p>
                  <w:pPr>
                    <w:pStyle w:val="36"/>
                    <w:rPr>
                      <w:sz w:val="16"/>
                      <w:szCs w:val="16"/>
                      <w:lang w:eastAsia="ko-KR"/>
                    </w:rPr>
                  </w:pPr>
                  <w:r>
                    <w:rPr>
                      <w:sz w:val="16"/>
                      <w:szCs w:val="16"/>
                      <w:lang w:eastAsia="ko-KR"/>
                    </w:rPr>
                    <w:t>FR1</w:t>
                  </w:r>
                </w:p>
              </w:tc>
              <w:tc>
                <w:tcPr>
                  <w:tcW w:w="2835" w:type="dxa"/>
                  <w:shd w:val="clear" w:color="auto" w:fill="auto"/>
                </w:tcPr>
                <w:p>
                  <w:pPr>
                    <w:pStyle w:val="35"/>
                    <w:rPr>
                      <w:sz w:val="16"/>
                      <w:szCs w:val="16"/>
                    </w:rPr>
                  </w:pPr>
                  <w:r>
                    <w:rPr>
                      <w:sz w:val="16"/>
                      <w:szCs w:val="16"/>
                    </w:rPr>
                    <w:t>N/A</w:t>
                  </w:r>
                </w:p>
              </w:tc>
              <w:tc>
                <w:tcPr>
                  <w:tcW w:w="3411" w:type="dxa"/>
                  <w:shd w:val="clear" w:color="auto" w:fill="auto"/>
                </w:tcPr>
                <w:p>
                  <w:pPr>
                    <w:pStyle w:val="35"/>
                    <w:rPr>
                      <w:sz w:val="16"/>
                      <w:szCs w:val="16"/>
                      <w:lang w:eastAsia="ko-KR"/>
                    </w:rPr>
                  </w:pPr>
                  <w:r>
                    <w:rPr>
                      <w:sz w:val="16"/>
                      <w:szCs w:val="16"/>
                    </w:rPr>
                    <w:t>800</w:t>
                  </w:r>
                  <w:r>
                    <w:rPr>
                      <w:sz w:val="16"/>
                      <w:szCs w:val="16"/>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tcPr>
                <w:p>
                  <w:pPr>
                    <w:pStyle w:val="36"/>
                    <w:rPr>
                      <w:sz w:val="16"/>
                      <w:szCs w:val="16"/>
                    </w:rPr>
                  </w:pPr>
                  <w:r>
                    <w:rPr>
                      <w:sz w:val="16"/>
                      <w:szCs w:val="16"/>
                      <w:lang w:eastAsia="ko-KR"/>
                    </w:rPr>
                    <w:t>&lt; -8</w:t>
                  </w:r>
                </w:p>
              </w:tc>
              <w:tc>
                <w:tcPr>
                  <w:tcW w:w="1701" w:type="dxa"/>
                  <w:shd w:val="clear" w:color="auto" w:fill="auto"/>
                </w:tcPr>
                <w:p>
                  <w:pPr>
                    <w:pStyle w:val="36"/>
                    <w:rPr>
                      <w:sz w:val="16"/>
                      <w:szCs w:val="16"/>
                      <w:lang w:eastAsia="ko-KR"/>
                    </w:rPr>
                  </w:pPr>
                  <w:r>
                    <w:rPr>
                      <w:sz w:val="16"/>
                      <w:szCs w:val="16"/>
                      <w:lang w:eastAsia="ko-KR"/>
                    </w:rPr>
                    <w:t>FR2-1</w:t>
                  </w:r>
                </w:p>
              </w:tc>
              <w:tc>
                <w:tcPr>
                  <w:tcW w:w="2835" w:type="dxa"/>
                  <w:shd w:val="clear" w:color="auto" w:fill="auto"/>
                </w:tcPr>
                <w:p>
                  <w:pPr>
                    <w:pStyle w:val="35"/>
                    <w:rPr>
                      <w:sz w:val="16"/>
                      <w:szCs w:val="16"/>
                    </w:rPr>
                  </w:pPr>
                  <w:r>
                    <w:rPr>
                      <w:sz w:val="16"/>
                      <w:szCs w:val="16"/>
                    </w:rPr>
                    <w:t>N/A</w:t>
                  </w:r>
                </w:p>
              </w:tc>
              <w:tc>
                <w:tcPr>
                  <w:tcW w:w="3411" w:type="dxa"/>
                  <w:shd w:val="clear" w:color="auto" w:fill="auto"/>
                </w:tcPr>
                <w:p>
                  <w:pPr>
                    <w:pStyle w:val="35"/>
                    <w:rPr>
                      <w:sz w:val="16"/>
                      <w:szCs w:val="16"/>
                      <w:lang w:eastAsia="ko-KR"/>
                    </w:rPr>
                  </w:pPr>
                  <w:r>
                    <w:rPr>
                      <w:sz w:val="16"/>
                      <w:szCs w:val="16"/>
                      <w:highlight w:val="yellow"/>
                      <w:lang w:val="sv-SE" w:eastAsia="ko-KR"/>
                    </w:rPr>
                    <w:t>4000</w:t>
                  </w:r>
                  <w:r>
                    <w:rPr>
                      <w:sz w:val="16"/>
                      <w:szCs w:val="16"/>
                      <w:vertAlign w:val="superscript"/>
                      <w:lang w:val="sv-SE"/>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tcPr>
                <w:p>
                  <w:pPr>
                    <w:pStyle w:val="36"/>
                    <w:rPr>
                      <w:sz w:val="16"/>
                      <w:szCs w:val="16"/>
                      <w:lang w:eastAsia="ko-KR"/>
                    </w:rPr>
                  </w:pPr>
                  <w:r>
                    <w:rPr>
                      <w:sz w:val="16"/>
                      <w:szCs w:val="16"/>
                      <w:lang w:eastAsia="ko-KR"/>
                    </w:rPr>
                    <w:t>&lt; -8</w:t>
                  </w:r>
                </w:p>
              </w:tc>
              <w:tc>
                <w:tcPr>
                  <w:tcW w:w="1701" w:type="dxa"/>
                  <w:shd w:val="clear" w:color="auto" w:fill="auto"/>
                </w:tcPr>
                <w:p>
                  <w:pPr>
                    <w:pStyle w:val="36"/>
                    <w:rPr>
                      <w:sz w:val="16"/>
                      <w:szCs w:val="16"/>
                      <w:lang w:eastAsia="ko-KR"/>
                    </w:rPr>
                  </w:pPr>
                  <w:r>
                    <w:rPr>
                      <w:sz w:val="16"/>
                      <w:szCs w:val="16"/>
                      <w:lang w:eastAsia="ko-KR"/>
                    </w:rPr>
                    <w:t>FR2</w:t>
                  </w:r>
                  <w:r>
                    <w:rPr>
                      <w:rFonts w:hint="eastAsia"/>
                      <w:sz w:val="16"/>
                      <w:szCs w:val="16"/>
                    </w:rPr>
                    <w:t>-</w:t>
                  </w:r>
                  <w:r>
                    <w:rPr>
                      <w:sz w:val="16"/>
                      <w:szCs w:val="16"/>
                      <w:lang w:eastAsia="ko-KR"/>
                    </w:rPr>
                    <w:t>2</w:t>
                  </w:r>
                </w:p>
              </w:tc>
              <w:tc>
                <w:tcPr>
                  <w:tcW w:w="2835" w:type="dxa"/>
                  <w:shd w:val="clear" w:color="auto" w:fill="auto"/>
                </w:tcPr>
                <w:p>
                  <w:pPr>
                    <w:pStyle w:val="35"/>
                    <w:rPr>
                      <w:sz w:val="16"/>
                      <w:szCs w:val="16"/>
                    </w:rPr>
                  </w:pPr>
                  <w:r>
                    <w:rPr>
                      <w:sz w:val="16"/>
                      <w:szCs w:val="16"/>
                    </w:rPr>
                    <w:t>N/A</w:t>
                  </w:r>
                </w:p>
              </w:tc>
              <w:tc>
                <w:tcPr>
                  <w:tcW w:w="3411" w:type="dxa"/>
                  <w:shd w:val="clear" w:color="auto" w:fill="auto"/>
                </w:tcPr>
                <w:p>
                  <w:pPr>
                    <w:pStyle w:val="35"/>
                    <w:rPr>
                      <w:sz w:val="16"/>
                      <w:szCs w:val="16"/>
                      <w:lang w:val="sv-SE" w:eastAsia="ko-KR"/>
                    </w:rPr>
                  </w:pPr>
                  <w:r>
                    <w:rPr>
                      <w:sz w:val="16"/>
                      <w:szCs w:val="16"/>
                      <w:lang w:val="sv-SE" w:eastAsia="ko-KR"/>
                    </w:rPr>
                    <w:t>6000</w:t>
                  </w:r>
                  <w:r>
                    <w:rPr>
                      <w:sz w:val="16"/>
                      <w:szCs w:val="16"/>
                      <w:vertAlign w:val="superscript"/>
                      <w:lang w:val="sv-SE"/>
                    </w:rPr>
                    <w:t xml:space="preserve">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4" w:type="dxa"/>
                  <w:gridSpan w:val="4"/>
                </w:tcPr>
                <w:p>
                  <w:pPr>
                    <w:pStyle w:val="35"/>
                    <w:jc w:val="both"/>
                    <w:rPr>
                      <w:sz w:val="16"/>
                      <w:szCs w:val="16"/>
                      <w:lang w:val="en-US" w:eastAsia="ko-KR"/>
                    </w:rPr>
                  </w:pPr>
                  <w:r>
                    <w:rPr>
                      <w:sz w:val="16"/>
                      <w:szCs w:val="16"/>
                      <w:lang w:val="en-US" w:eastAsia="ko-KR"/>
                    </w:rPr>
                    <w:t>Note 1:</w:t>
                  </w:r>
                  <w:r>
                    <w:rPr>
                      <w:sz w:val="16"/>
                      <w:szCs w:val="16"/>
                      <w:lang w:val="en-US"/>
                    </w:rPr>
                    <w:tab/>
                  </w:r>
                  <w:r>
                    <w:rPr>
                      <w:sz w:val="16"/>
                      <w:szCs w:val="16"/>
                      <w:lang w:val="en-US" w:eastAsia="ko-KR"/>
                    </w:rPr>
                    <w:t>The UE is not required to successfully identify a cell on any NR frequency layer when T</w:t>
                  </w:r>
                  <w:r>
                    <w:rPr>
                      <w:sz w:val="16"/>
                      <w:szCs w:val="16"/>
                      <w:vertAlign w:val="subscript"/>
                      <w:lang w:val="en-US" w:eastAsia="ko-KR"/>
                    </w:rPr>
                    <w:t>SMTC,i</w:t>
                  </w:r>
                  <w:r>
                    <w:rPr>
                      <w:sz w:val="16"/>
                      <w:szCs w:val="16"/>
                      <w:lang w:val="en-US" w:eastAsia="ko-KR"/>
                    </w:rPr>
                    <w:t xml:space="preserve"> &gt; 20 ms and serving cell SSB Ês/Iot &lt; -8 dB.</w:t>
                  </w:r>
                </w:p>
              </w:tc>
            </w:tr>
          </w:tbl>
          <w:p>
            <w:pPr>
              <w:overflowPunct w:val="0"/>
              <w:autoSpaceDE w:val="0"/>
              <w:autoSpaceDN w:val="0"/>
              <w:adjustRightInd w:val="0"/>
              <w:spacing w:after="0"/>
              <w:jc w:val="both"/>
              <w:textAlignment w:val="baseline"/>
              <w:rPr>
                <w:rFonts w:eastAsiaTheme="minorEastAsia"/>
                <w:sz w:val="16"/>
                <w:szCs w:val="16"/>
                <w:lang w:eastAsia="ja-JP"/>
              </w:rPr>
            </w:pPr>
          </w:p>
          <w:p>
            <w:pPr>
              <w:overflowPunct w:val="0"/>
              <w:autoSpaceDE w:val="0"/>
              <w:autoSpaceDN w:val="0"/>
              <w:adjustRightInd w:val="0"/>
              <w:spacing w:after="0"/>
              <w:jc w:val="both"/>
              <w:textAlignment w:val="baseline"/>
              <w:rPr>
                <w:rFonts w:eastAsiaTheme="minorEastAsia"/>
                <w:sz w:val="16"/>
                <w:szCs w:val="16"/>
                <w:lang w:eastAsia="ja-JP"/>
              </w:rPr>
            </w:pPr>
            <w:r>
              <w:rPr>
                <w:sz w:val="16"/>
                <w:szCs w:val="16"/>
              </w:rPr>
              <w:t>RRC Connection Release with Redirection</w:t>
            </w:r>
          </w:p>
          <w:p>
            <w:pPr>
              <w:pStyle w:val="37"/>
              <w:overflowPunct w:val="0"/>
              <w:autoSpaceDE w:val="0"/>
              <w:autoSpaceDN w:val="0"/>
              <w:adjustRightInd w:val="0"/>
              <w:spacing w:before="0" w:after="0"/>
              <w:jc w:val="left"/>
              <w:textAlignment w:val="baseline"/>
              <w:rPr>
                <w:sz w:val="16"/>
                <w:szCs w:val="16"/>
                <w:lang w:val="en-US"/>
              </w:rPr>
            </w:pPr>
            <w:r>
              <w:rPr>
                <w:sz w:val="16"/>
                <w:szCs w:val="16"/>
                <w:lang w:val="en-US"/>
              </w:rPr>
              <w:t>Table 6.2.3.2.1-1: Time to identify target NR cell for RRC connection release with redirection to NR</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54"/>
              <w:gridCol w:w="5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34"/>
                    <w:rPr>
                      <w:sz w:val="16"/>
                      <w:szCs w:val="16"/>
                      <w:lang w:val="en-US" w:eastAsia="ko-KR"/>
                    </w:rPr>
                  </w:pPr>
                  <w:r>
                    <w:rPr>
                      <w:sz w:val="16"/>
                      <w:szCs w:val="16"/>
                      <w:lang w:val="en-US"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34"/>
                    <w:rPr>
                      <w:sz w:val="16"/>
                      <w:szCs w:val="16"/>
                      <w:lang w:eastAsia="ko-KR"/>
                    </w:rPr>
                  </w:pPr>
                  <w:r>
                    <w:rPr>
                      <w:sz w:val="16"/>
                      <w:szCs w:val="16"/>
                      <w:lang w:eastAsia="ko-KR"/>
                    </w:rPr>
                    <w:t>T</w:t>
                  </w:r>
                  <w:r>
                    <w:rPr>
                      <w:sz w:val="16"/>
                      <w:szCs w:val="16"/>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36"/>
                    <w:rPr>
                      <w:sz w:val="16"/>
                      <w:szCs w:val="16"/>
                      <w:lang w:eastAsia="ko-KR"/>
                    </w:rPr>
                  </w:pPr>
                  <w:r>
                    <w:rPr>
                      <w:sz w:val="16"/>
                      <w:szCs w:val="16"/>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35"/>
                    <w:rPr>
                      <w:sz w:val="16"/>
                      <w:szCs w:val="16"/>
                    </w:rPr>
                  </w:pPr>
                  <w:r>
                    <w:rPr>
                      <w:sz w:val="16"/>
                      <w:szCs w:val="16"/>
                    </w:rPr>
                    <w:t>MAX (680 ms, 11 x T</w:t>
                  </w:r>
                  <w:r>
                    <w:rPr>
                      <w:sz w:val="16"/>
                      <w:szCs w:val="16"/>
                      <w:vertAlign w:val="subscript"/>
                    </w:rPr>
                    <w:t>rs</w:t>
                  </w:r>
                  <w:r>
                    <w:rPr>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36"/>
                    <w:rPr>
                      <w:sz w:val="16"/>
                      <w:szCs w:val="16"/>
                      <w:lang w:eastAsia="ko-KR"/>
                    </w:rPr>
                  </w:pPr>
                  <w:r>
                    <w:rPr>
                      <w:sz w:val="16"/>
                      <w:szCs w:val="16"/>
                      <w:lang w:eastAsia="ko-KR"/>
                    </w:rPr>
                    <w:t>FR2-1</w:t>
                  </w:r>
                </w:p>
              </w:tc>
              <w:tc>
                <w:tcPr>
                  <w:tcW w:w="5528" w:type="dxa"/>
                  <w:tcBorders>
                    <w:top w:val="single" w:color="auto" w:sz="4" w:space="0"/>
                    <w:left w:val="single" w:color="auto" w:sz="4" w:space="0"/>
                    <w:bottom w:val="single" w:color="auto" w:sz="4" w:space="0"/>
                    <w:right w:val="single" w:color="auto" w:sz="4" w:space="0"/>
                  </w:tcBorders>
                </w:tcPr>
                <w:p>
                  <w:pPr>
                    <w:pStyle w:val="35"/>
                    <w:rPr>
                      <w:sz w:val="16"/>
                      <w:szCs w:val="16"/>
                      <w:lang w:val="en-US" w:eastAsia="ko-KR"/>
                    </w:rPr>
                  </w:pPr>
                  <w:r>
                    <w:rPr>
                      <w:sz w:val="16"/>
                      <w:szCs w:val="16"/>
                      <w:lang w:val="en-US" w:eastAsia="ko-KR"/>
                    </w:rPr>
                    <w:t xml:space="preserve">MAX (880 ms, </w:t>
                  </w:r>
                  <w:r>
                    <w:rPr>
                      <w:sz w:val="16"/>
                      <w:szCs w:val="16"/>
                      <w:highlight w:val="yellow"/>
                      <w:lang w:val="en-US" w:eastAsia="ko-KR"/>
                    </w:rPr>
                    <w:t>8</w:t>
                  </w:r>
                  <w:r>
                    <w:rPr>
                      <w:sz w:val="16"/>
                      <w:szCs w:val="16"/>
                      <w:lang w:val="en-US" w:eastAsia="ko-KR"/>
                    </w:rPr>
                    <w:t>x11 x T</w:t>
                  </w:r>
                  <w:r>
                    <w:rPr>
                      <w:sz w:val="16"/>
                      <w:szCs w:val="16"/>
                      <w:vertAlign w:val="subscript"/>
                      <w:lang w:val="en-US" w:eastAsia="ko-KR"/>
                    </w:rPr>
                    <w:t>rs</w:t>
                  </w:r>
                  <w:r>
                    <w:rPr>
                      <w:sz w:val="16"/>
                      <w:szCs w:val="16"/>
                      <w:lang w:val="en-US"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36"/>
                    <w:rPr>
                      <w:sz w:val="16"/>
                      <w:szCs w:val="16"/>
                      <w:lang w:eastAsia="ko-KR"/>
                    </w:rPr>
                  </w:pPr>
                  <w:r>
                    <w:rPr>
                      <w:sz w:val="16"/>
                      <w:szCs w:val="16"/>
                      <w:lang w:eastAsia="ko-KR"/>
                    </w:rPr>
                    <w:t>FR2-2</w:t>
                  </w:r>
                </w:p>
              </w:tc>
              <w:tc>
                <w:tcPr>
                  <w:tcW w:w="5528" w:type="dxa"/>
                  <w:tcBorders>
                    <w:top w:val="single" w:color="auto" w:sz="4" w:space="0"/>
                    <w:left w:val="single" w:color="auto" w:sz="4" w:space="0"/>
                    <w:bottom w:val="single" w:color="auto" w:sz="4" w:space="0"/>
                    <w:right w:val="single" w:color="auto" w:sz="4" w:space="0"/>
                  </w:tcBorders>
                </w:tcPr>
                <w:p>
                  <w:pPr>
                    <w:pStyle w:val="35"/>
                    <w:rPr>
                      <w:sz w:val="16"/>
                      <w:szCs w:val="16"/>
                      <w:lang w:val="en-US" w:eastAsia="ko-KR"/>
                    </w:rPr>
                  </w:pPr>
                  <w:r>
                    <w:rPr>
                      <w:sz w:val="16"/>
                      <w:szCs w:val="16"/>
                      <w:lang w:val="en-US" w:eastAsia="ko-KR"/>
                    </w:rPr>
                    <w:t>MAX (880 ms, 12x11 x T</w:t>
                  </w:r>
                  <w:r>
                    <w:rPr>
                      <w:sz w:val="16"/>
                      <w:szCs w:val="16"/>
                      <w:vertAlign w:val="subscript"/>
                      <w:lang w:val="en-US" w:eastAsia="ko-KR"/>
                    </w:rPr>
                    <w:t>rs</w:t>
                  </w:r>
                  <w:r>
                    <w:rPr>
                      <w:sz w:val="16"/>
                      <w:szCs w:val="16"/>
                      <w:lang w:val="en-US"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53"/>
                    <w:rPr>
                      <w:sz w:val="16"/>
                      <w:szCs w:val="16"/>
                      <w:lang w:val="en-US" w:eastAsia="ko-KR"/>
                    </w:rPr>
                  </w:pPr>
                  <w:r>
                    <w:rPr>
                      <w:sz w:val="16"/>
                      <w:szCs w:val="16"/>
                      <w:lang w:val="en-US"/>
                    </w:rPr>
                    <w:t>Note:</w:t>
                  </w:r>
                  <w:r>
                    <w:rPr>
                      <w:sz w:val="16"/>
                      <w:szCs w:val="16"/>
                      <w:lang w:val="en-US"/>
                    </w:rPr>
                    <w:tab/>
                  </w:r>
                  <w:r>
                    <w:rPr>
                      <w:sz w:val="16"/>
                      <w:szCs w:val="16"/>
                      <w:lang w:val="en-US"/>
                    </w:rPr>
                    <w:t xml:space="preserve">If the UE has been provided with higher layer signaling of </w:t>
                  </w:r>
                  <w:r>
                    <w:rPr>
                      <w:i/>
                      <w:sz w:val="16"/>
                      <w:szCs w:val="16"/>
                      <w:lang w:val="en-US"/>
                    </w:rPr>
                    <w:t>smtc2</w:t>
                  </w:r>
                  <w:r>
                    <w:rPr>
                      <w:b/>
                      <w:sz w:val="16"/>
                      <w:szCs w:val="16"/>
                      <w:lang w:val="en-US"/>
                    </w:rPr>
                    <w:t xml:space="preserve"> </w:t>
                  </w:r>
                  <w:r>
                    <w:rPr>
                      <w:sz w:val="16"/>
                      <w:szCs w:val="16"/>
                      <w:lang w:val="en-US"/>
                    </w:rPr>
                    <w:t>specified in TS 38.331 [2] prior to the redirection command, T</w:t>
                  </w:r>
                  <w:r>
                    <w:rPr>
                      <w:sz w:val="16"/>
                      <w:szCs w:val="16"/>
                      <w:vertAlign w:val="subscript"/>
                      <w:lang w:val="en-US"/>
                    </w:rPr>
                    <w:t>rs</w:t>
                  </w:r>
                  <w:r>
                    <w:rPr>
                      <w:sz w:val="16"/>
                      <w:szCs w:val="16"/>
                      <w:lang w:val="en-US"/>
                    </w:rPr>
                    <w:t xml:space="preserve"> follows </w:t>
                  </w:r>
                  <w:r>
                    <w:rPr>
                      <w:i/>
                      <w:sz w:val="16"/>
                      <w:szCs w:val="16"/>
                      <w:lang w:val="en-US"/>
                    </w:rPr>
                    <w:t>smtc1</w:t>
                  </w:r>
                  <w:r>
                    <w:rPr>
                      <w:sz w:val="16"/>
                      <w:szCs w:val="16"/>
                      <w:lang w:val="en-US"/>
                    </w:rPr>
                    <w:t xml:space="preserve"> or </w:t>
                  </w:r>
                  <w:r>
                    <w:rPr>
                      <w:i/>
                      <w:sz w:val="16"/>
                      <w:szCs w:val="16"/>
                      <w:lang w:val="en-US"/>
                    </w:rPr>
                    <w:t>smtc2</w:t>
                  </w:r>
                  <w:r>
                    <w:rPr>
                      <w:sz w:val="16"/>
                      <w:szCs w:val="16"/>
                      <w:lang w:val="en-US"/>
                    </w:rPr>
                    <w:t xml:space="preserve"> according to the physical cell ID of the target cell.</w:t>
                  </w:r>
                </w:p>
              </w:tc>
            </w:tr>
          </w:tbl>
          <w:p>
            <w:pPr>
              <w:overflowPunct w:val="0"/>
              <w:autoSpaceDE w:val="0"/>
              <w:autoSpaceDN w:val="0"/>
              <w:adjustRightInd w:val="0"/>
              <w:spacing w:after="0"/>
              <w:jc w:val="both"/>
              <w:textAlignment w:val="baseline"/>
              <w:rPr>
                <w:rFonts w:eastAsiaTheme="minorEastAsia"/>
                <w:sz w:val="16"/>
                <w:szCs w:val="16"/>
                <w:lang w:eastAsia="ja-JP"/>
              </w:rPr>
            </w:pPr>
          </w:p>
        </w:tc>
      </w:tr>
    </w:tbl>
    <w:p>
      <w:pPr>
        <w:pStyle w:val="9"/>
        <w:bidi w:val="0"/>
        <w:rPr>
          <w:rFonts w:hint="default"/>
          <w:lang w:val="en-US" w:eastAsia="zh-CN"/>
        </w:rPr>
      </w:pPr>
      <w:r>
        <w:rPr>
          <w:rFonts w:hint="eastAsia"/>
          <w:b/>
          <w:bCs/>
          <w:highlight w:val="none"/>
          <w:lang w:val="en-US" w:eastAsia="zh-CN"/>
        </w:rPr>
        <w:t>Proposal 4: For the delay requirements of Scenario 1/2/3/4/5/7, replace the original beam sweeping factor with the reduced value reported by UE capability.</w:t>
      </w:r>
    </w:p>
    <w:p>
      <w:pPr>
        <w:pStyle w:val="9"/>
        <w:bidi w:val="0"/>
        <w:rPr>
          <w:rFonts w:hint="eastAsia"/>
          <w:lang w:val="en-US" w:eastAsia="zh-CN"/>
        </w:rPr>
      </w:pPr>
      <w:r>
        <w:rPr>
          <w:rFonts w:hint="eastAsia"/>
          <w:lang w:val="en-US" w:eastAsia="zh-CN"/>
        </w:rPr>
        <w:t xml:space="preserve">Considering the transition between the fast L3 measurement mode and normal L3 measurement mode, our original view is to define the transition requirement since the transition between fast L3 measurement and normal L3 measurement have independent requirements, so the transition is a kind of similar as the transition between w gap/wo gap or w DRX/wo DRX in legacy. But as some companies raised, in R18 multi-Rx based fast beam sweeping, finally no transition requirement was defined due to the associated complexity to define the start and end of the transition. To our understanding, for the case here, actually the start and end of the transition is clear since RAN4 has defined the CHO alike mechanism, i.e. UE starts the fast L3 measurement mode when the serving cell quality condition meets, and UE ends the fast L3 measurement mode as long as the serving cell quality condition does not meet. So we can not see too much obstacle to define the transition requirements. </w:t>
      </w:r>
    </w:p>
    <w:p>
      <w:pPr>
        <w:pStyle w:val="9"/>
        <w:bidi w:val="0"/>
        <w:rPr>
          <w:rFonts w:hint="default"/>
          <w:lang w:val="en-US" w:eastAsia="zh-CN"/>
        </w:rPr>
      </w:pPr>
      <w:r>
        <w:rPr>
          <w:rFonts w:hint="eastAsia"/>
          <w:lang w:val="en-US" w:eastAsia="zh-CN"/>
        </w:rPr>
        <w:t>If no transition requirement defined, when the transition happens during the middle of one fast or normal measurement period, the UE behavior is uncertain. If the UE drops the already measured samples, it is harmful to the whole measurement period. So we prefer to define the transition requirement and follow the legacy L3 measurement transition tradition, i.e. use the longer delay between the two modes.</w:t>
      </w:r>
    </w:p>
    <w:p>
      <w:pPr>
        <w:pStyle w:val="9"/>
        <w:bidi w:val="0"/>
        <w:rPr>
          <w:rFonts w:hint="default"/>
          <w:lang w:val="en-US" w:eastAsia="zh-CN"/>
        </w:rPr>
      </w:pPr>
      <w:r>
        <w:rPr>
          <w:rFonts w:hint="eastAsia"/>
          <w:b/>
          <w:bCs/>
          <w:highlight w:val="none"/>
          <w:lang w:val="en-US" w:eastAsia="zh-CN"/>
        </w:rPr>
        <w:t>Proposal 5: Define the transition requirement and follow the traditional L3 measurement transition requirement, i.e. use the longer delay between the two modes.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eastAsia"/>
          <w:b/>
          <w:bCs/>
          <w:highlight w:val="none"/>
          <w:lang w:val="en-US" w:eastAsia="zh-CN"/>
        </w:rPr>
      </w:pPr>
      <w:r>
        <w:rPr>
          <w:rFonts w:hint="eastAsia"/>
          <w:b/>
          <w:bCs/>
          <w:highlight w:val="none"/>
          <w:lang w:val="en-US" w:eastAsia="zh-CN"/>
        </w:rPr>
        <w:t>Proposal 1: NW configuration of the threshold RSRP and/or RSRQ triggers the UE monitoring, as long as receiving the threshold, UE starts to monitor the serving cell quality to determine when to activate/deactivate the fast L3 measurement. If not any threshold configured to UE, which implies NW does not expect the UE to perform fast L3 measurement.</w:t>
      </w:r>
    </w:p>
    <w:p>
      <w:pPr>
        <w:pStyle w:val="9"/>
        <w:bidi w:val="0"/>
        <w:rPr>
          <w:rFonts w:hint="default"/>
          <w:lang w:val="en-US" w:eastAsia="zh-CN"/>
        </w:rPr>
      </w:pPr>
      <w:r>
        <w:rPr>
          <w:rFonts w:hint="eastAsia"/>
          <w:b/>
          <w:bCs/>
          <w:highlight w:val="none"/>
          <w:lang w:val="en-US" w:eastAsia="zh-CN"/>
        </w:rPr>
        <w:t>Proposal 2: The consideration of UE mobility status based triggering condition has been excluded in last meeting, so neither support to take this as additional quit condition.</w:t>
      </w:r>
    </w:p>
    <w:p>
      <w:pPr>
        <w:pStyle w:val="9"/>
        <w:bidi w:val="0"/>
        <w:rPr>
          <w:rFonts w:hint="default"/>
          <w:lang w:val="en-US" w:eastAsia="zh-CN"/>
        </w:rPr>
      </w:pPr>
      <w:r>
        <w:rPr>
          <w:rFonts w:hint="eastAsia"/>
          <w:b/>
          <w:bCs/>
          <w:highlight w:val="none"/>
          <w:lang w:val="en-US" w:eastAsia="zh-CN"/>
        </w:rPr>
        <w:t>Proposal 3: Introducing the UE capability of reduced N, the candidates could be 2, 4 or 6.</w:t>
      </w:r>
    </w:p>
    <w:p>
      <w:pPr>
        <w:pStyle w:val="9"/>
        <w:bidi w:val="0"/>
        <w:rPr>
          <w:rFonts w:hint="default"/>
          <w:lang w:val="en-US" w:eastAsia="zh-CN"/>
        </w:rPr>
      </w:pPr>
      <w:r>
        <w:rPr>
          <w:rFonts w:hint="eastAsia"/>
          <w:b/>
          <w:bCs/>
          <w:highlight w:val="none"/>
          <w:lang w:val="en-US" w:eastAsia="zh-CN"/>
        </w:rPr>
        <w:t>Proposal 4: For the delay requirements of Scenario 1/2/3/4/5/7, replace the original beam sweeping factor with the reduced value reported by UE capability.</w:t>
      </w:r>
    </w:p>
    <w:p>
      <w:pPr>
        <w:pStyle w:val="9"/>
        <w:bidi w:val="0"/>
        <w:rPr>
          <w:rFonts w:hint="default"/>
          <w:lang w:val="en-US" w:eastAsia="zh-CN"/>
        </w:rPr>
      </w:pPr>
      <w:r>
        <w:rPr>
          <w:rFonts w:hint="eastAsia"/>
          <w:b/>
          <w:bCs/>
          <w:highlight w:val="none"/>
          <w:lang w:val="en-US" w:eastAsia="zh-CN"/>
        </w:rPr>
        <w:t>Proposal 5: Define the transition requirement and follow the traditional L3 measurement transition requirement, i.e. use the longer delay between the two modes.</w:t>
      </w:r>
    </w:p>
    <w:p>
      <w:pPr>
        <w:pStyle w:val="9"/>
        <w:tabs>
          <w:tab w:val="left" w:pos="226"/>
          <w:tab w:val="left" w:pos="284"/>
          <w:tab w:val="left" w:pos="5103"/>
        </w:tabs>
        <w:snapToGrid w:val="0"/>
        <w:rPr>
          <w:rFonts w:hint="eastAsia" w:eastAsia="宋体"/>
          <w:bCs/>
          <w:color w:val="auto"/>
          <w:sz w:val="20"/>
          <w:szCs w:val="20"/>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5"/>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R4-2420093 </w:t>
      </w:r>
      <w:r>
        <w:rPr>
          <w:rFonts w:hint="default"/>
          <w:color w:val="auto"/>
          <w:sz w:val="20"/>
          <w:szCs w:val="20"/>
          <w:highlight w:val="none"/>
          <w:lang w:val="en-US" w:eastAsia="zh-CN"/>
        </w:rPr>
        <w:t>“WF for NR_RRM_Ph5_Part1”</w:t>
      </w:r>
      <w:r>
        <w:rPr>
          <w:rFonts w:hint="eastAsia"/>
          <w:color w:val="auto"/>
          <w:sz w:val="20"/>
          <w:szCs w:val="20"/>
          <w:highlight w:val="none"/>
          <w:lang w:val="en-US" w:eastAsia="zh-CN"/>
        </w:rPr>
        <w:t>, Apple</w:t>
      </w:r>
    </w:p>
    <w:p>
      <w:pPr>
        <w:pStyle w:val="10"/>
        <w:numPr>
          <w:ilvl w:val="0"/>
          <w:numId w:val="5"/>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R4-2418294 </w:t>
      </w:r>
      <w:r>
        <w:rPr>
          <w:rFonts w:hint="default"/>
          <w:color w:val="auto"/>
          <w:sz w:val="20"/>
          <w:szCs w:val="20"/>
          <w:highlight w:val="none"/>
          <w:lang w:val="en-US" w:eastAsia="zh-CN"/>
        </w:rPr>
        <w:t>“Discussions on FR2-1 SSB based L3 measurement delay reduction by optimizing Rx beam sweeping factor”</w:t>
      </w:r>
      <w:r>
        <w:rPr>
          <w:rFonts w:hint="eastAsia"/>
          <w:color w:val="auto"/>
          <w:sz w:val="20"/>
          <w:szCs w:val="20"/>
          <w:highlight w:val="none"/>
          <w:lang w:val="en-US" w:eastAsia="zh-CN"/>
        </w:rPr>
        <w:t>, NTT DOCOMO, INC</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v4.2.0">
    <w:altName w:val="微软雅黑"/>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4">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CC325B"/>
    <w:rsid w:val="04D86586"/>
    <w:rsid w:val="05000AB1"/>
    <w:rsid w:val="050510CA"/>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53C4"/>
    <w:rsid w:val="18EA6536"/>
    <w:rsid w:val="18F55F0B"/>
    <w:rsid w:val="18FC0BD8"/>
    <w:rsid w:val="19102F40"/>
    <w:rsid w:val="191E67B0"/>
    <w:rsid w:val="19253B09"/>
    <w:rsid w:val="1936421F"/>
    <w:rsid w:val="193B777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4A4EA7"/>
    <w:rsid w:val="1C5D1817"/>
    <w:rsid w:val="1C5D4F10"/>
    <w:rsid w:val="1C5D5FB2"/>
    <w:rsid w:val="1C5F7E6D"/>
    <w:rsid w:val="1C636F57"/>
    <w:rsid w:val="1C6E2DC1"/>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3A160F"/>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A433CB"/>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320EE7"/>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6F9648F"/>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EFC4C57"/>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08782D"/>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A74BC0"/>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B93137"/>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51E8D"/>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4E548E"/>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BD1846"/>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864F8"/>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A85A91"/>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E94324"/>
    <w:rsid w:val="61F06200"/>
    <w:rsid w:val="61F17317"/>
    <w:rsid w:val="62041EA2"/>
    <w:rsid w:val="62100FF7"/>
    <w:rsid w:val="621B542C"/>
    <w:rsid w:val="6231045B"/>
    <w:rsid w:val="62371F2F"/>
    <w:rsid w:val="623B0245"/>
    <w:rsid w:val="623E2F26"/>
    <w:rsid w:val="62472072"/>
    <w:rsid w:val="624C20A2"/>
    <w:rsid w:val="62515753"/>
    <w:rsid w:val="626019CF"/>
    <w:rsid w:val="626A494B"/>
    <w:rsid w:val="626B6B25"/>
    <w:rsid w:val="6277079A"/>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72EA9"/>
    <w:rsid w:val="670C4B07"/>
    <w:rsid w:val="670C54C0"/>
    <w:rsid w:val="6710610D"/>
    <w:rsid w:val="67342D1E"/>
    <w:rsid w:val="67445712"/>
    <w:rsid w:val="675D681D"/>
    <w:rsid w:val="67617AFA"/>
    <w:rsid w:val="6770172E"/>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73F08"/>
    <w:rsid w:val="6A0F1F08"/>
    <w:rsid w:val="6A301F56"/>
    <w:rsid w:val="6A4D316F"/>
    <w:rsid w:val="6A593BA7"/>
    <w:rsid w:val="6A5C2B8F"/>
    <w:rsid w:val="6A71067F"/>
    <w:rsid w:val="6ACB5748"/>
    <w:rsid w:val="6B0F3C47"/>
    <w:rsid w:val="6B200BC6"/>
    <w:rsid w:val="6B2A14B2"/>
    <w:rsid w:val="6B2A713F"/>
    <w:rsid w:val="6B3B1F61"/>
    <w:rsid w:val="6B4037CD"/>
    <w:rsid w:val="6B442A0C"/>
    <w:rsid w:val="6B49794F"/>
    <w:rsid w:val="6B4F0199"/>
    <w:rsid w:val="6B5E3FE7"/>
    <w:rsid w:val="6B6F175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5E093D"/>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CD4FC5"/>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823A9"/>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9C1D3D"/>
    <w:rsid w:val="73A30DE0"/>
    <w:rsid w:val="73C00678"/>
    <w:rsid w:val="73CF6BEC"/>
    <w:rsid w:val="73D153A5"/>
    <w:rsid w:val="73D411F1"/>
    <w:rsid w:val="73DD5694"/>
    <w:rsid w:val="73FB3EB7"/>
    <w:rsid w:val="74064CDC"/>
    <w:rsid w:val="740D6E64"/>
    <w:rsid w:val="7428411E"/>
    <w:rsid w:val="74444FD6"/>
    <w:rsid w:val="744F5A05"/>
    <w:rsid w:val="74716CB1"/>
    <w:rsid w:val="74796416"/>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D55AB0"/>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2025-02-07T08:49:15Z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